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left"/>
        <w:rPr>
          <w:rFonts w:ascii="黑体" w:hAnsi="黑体" w:eastAsia="黑体" w:cs="黑体"/>
          <w:b/>
          <w:bCs/>
          <w:sz w:val="32"/>
          <w:szCs w:val="32"/>
        </w:rPr>
      </w:pPr>
    </w:p>
    <w:p>
      <w:pPr>
        <w:pageBreakBefore w:val="0"/>
        <w:kinsoku/>
        <w:wordWrap/>
        <w:overflowPunct/>
        <w:topLinePunct w:val="0"/>
        <w:bidi w:val="0"/>
        <w:spacing w:line="600" w:lineRule="exact"/>
        <w:jc w:val="left"/>
        <w:rPr>
          <w:rFonts w:ascii="Arial" w:hAnsi="Arial" w:eastAsia="Symbol"/>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44"/>
          <w:szCs w:val="44"/>
          <w:u w:val="single"/>
          <w:lang w:val="en-US" w:eastAsia="zh-CN"/>
        </w:rPr>
      </w:pPr>
      <w:r>
        <w:rPr>
          <w:rFonts w:hint="eastAsia" w:ascii="方正小标宋简体" w:hAnsi="方正小标宋简体" w:eastAsia="方正小标宋简体" w:cs="方正小标宋简体"/>
          <w:b w:val="0"/>
          <w:bCs w:val="0"/>
          <w:sz w:val="44"/>
          <w:szCs w:val="44"/>
          <w:lang w:val="en-US" w:eastAsia="zh-CN"/>
        </w:rPr>
        <w:t>2024</w:t>
      </w:r>
      <w:r>
        <w:rPr>
          <w:rFonts w:hint="eastAsia" w:ascii="方正小标宋简体" w:hAnsi="方正小标宋简体" w:eastAsia="方正小标宋简体" w:cs="方正小标宋简体"/>
          <w:b w:val="0"/>
          <w:bCs w:val="0"/>
          <w:sz w:val="44"/>
          <w:szCs w:val="44"/>
        </w:rPr>
        <w:t>年度</w:t>
      </w:r>
      <w:r>
        <w:rPr>
          <w:rFonts w:hint="eastAsia" w:ascii="方正小标宋简体" w:hAnsi="方正小标宋简体" w:eastAsia="方正小标宋简体" w:cs="方正小标宋简体"/>
          <w:b w:val="0"/>
          <w:bCs w:val="0"/>
          <w:sz w:val="44"/>
          <w:szCs w:val="44"/>
          <w:u w:val="single"/>
          <w:lang w:val="en-US" w:eastAsia="zh-CN"/>
        </w:rPr>
        <w:t>内蒙古自治区锡林郭勒盟教育局</w:t>
      </w: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u w:val="single"/>
        </w:rPr>
        <w:t>单位</w:t>
      </w:r>
      <w:r>
        <w:rPr>
          <w:rFonts w:hint="eastAsia" w:ascii="方正小标宋简体" w:hAnsi="方正小标宋简体" w:eastAsia="方正小标宋简体" w:cs="方正小标宋简体"/>
          <w:b w:val="0"/>
          <w:bCs w:val="0"/>
          <w:sz w:val="44"/>
          <w:szCs w:val="44"/>
        </w:rPr>
        <w:t>预算公开</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lang w:val="en-US" w:eastAsia="zh-CN"/>
        </w:rPr>
        <w:t>2024</w:t>
      </w:r>
      <w:r>
        <w:rPr>
          <w:rFonts w:hint="eastAsia" w:ascii="黑体" w:hAnsi="黑体" w:eastAsia="黑体" w:cs="黑体"/>
          <w:sz w:val="32"/>
          <w:szCs w:val="32"/>
          <w:u w:val="single"/>
        </w:rPr>
        <w:t>年</w:t>
      </w:r>
      <w:r>
        <w:rPr>
          <w:rFonts w:hint="eastAsia" w:ascii="黑体" w:hAnsi="黑体" w:eastAsia="黑体" w:cs="黑体"/>
          <w:sz w:val="32"/>
          <w:szCs w:val="32"/>
          <w:u w:val="single"/>
          <w:lang w:val="en-US" w:eastAsia="zh-CN"/>
        </w:rPr>
        <w:t>3</w:t>
      </w:r>
      <w:r>
        <w:rPr>
          <w:rFonts w:hint="eastAsia" w:ascii="黑体" w:hAnsi="黑体" w:eastAsia="黑体" w:cs="黑体"/>
          <w:sz w:val="32"/>
          <w:szCs w:val="32"/>
          <w:u w:val="single"/>
        </w:rPr>
        <w:t>月</w:t>
      </w:r>
      <w:r>
        <w:rPr>
          <w:rFonts w:hint="eastAsia" w:ascii="黑体" w:hAnsi="黑体" w:eastAsia="黑体" w:cs="黑体"/>
          <w:sz w:val="32"/>
          <w:szCs w:val="32"/>
          <w:u w:val="single"/>
          <w:lang w:val="en-US" w:eastAsia="zh-CN"/>
        </w:rPr>
        <w:t>8</w:t>
      </w:r>
      <w:r>
        <w:rPr>
          <w:rFonts w:hint="eastAsia" w:ascii="黑体" w:hAnsi="黑体" w:eastAsia="黑体" w:cs="黑体"/>
          <w:sz w:val="32"/>
          <w:szCs w:val="32"/>
          <w:u w:val="single"/>
        </w:rPr>
        <w:t>日</w:t>
      </w:r>
    </w:p>
    <w:p>
      <w:pPr>
        <w:pStyle w:val="2"/>
        <w:pageBreakBefore w:val="0"/>
        <w:kinsoku/>
        <w:wordWrap/>
        <w:overflowPunct/>
        <w:topLinePunct w:val="0"/>
        <w:bidi w:val="0"/>
        <w:spacing w:after="0" w:line="600" w:lineRule="exact"/>
        <w:ind w:left="0" w:leftChars="0" w:firstLine="0" w:firstLineChars="0"/>
        <w:jc w:val="center"/>
        <w:rPr>
          <w:rFonts w:hint="default" w:ascii="黑体" w:hAnsi="黑体" w:eastAsia="黑体" w:cs="黑体"/>
          <w:lang w:val="en-US" w:eastAsia="zh-CN"/>
        </w:rPr>
      </w:pPr>
      <w:r>
        <w:rPr>
          <w:rFonts w:ascii="黑体" w:hAnsi="黑体" w:eastAsia="黑体" w:cs="黑体"/>
          <w:sz w:val="32"/>
          <w:szCs w:val="32"/>
        </w:rPr>
        <w:t>公开时间：</w:t>
      </w:r>
      <w:r>
        <w:rPr>
          <w:rFonts w:hint="eastAsia" w:ascii="黑体" w:hAnsi="黑体" w:eastAsia="黑体" w:cs="黑体"/>
          <w:sz w:val="32"/>
          <w:szCs w:val="32"/>
          <w:u w:val="single"/>
          <w:lang w:val="en-US" w:eastAsia="zh-CN"/>
        </w:rPr>
        <w:t>2024</w:t>
      </w:r>
      <w:r>
        <w:rPr>
          <w:rFonts w:ascii="黑体" w:hAnsi="黑体" w:eastAsia="黑体" w:cs="黑体"/>
          <w:sz w:val="32"/>
          <w:szCs w:val="32"/>
          <w:u w:val="single"/>
        </w:rPr>
        <w:t>年</w:t>
      </w:r>
      <w:r>
        <w:rPr>
          <w:rFonts w:hint="eastAsia" w:ascii="黑体" w:hAnsi="黑体" w:eastAsia="黑体" w:cs="黑体"/>
          <w:sz w:val="32"/>
          <w:szCs w:val="32"/>
          <w:u w:val="single"/>
          <w:lang w:val="en-US" w:eastAsia="zh-CN"/>
        </w:rPr>
        <w:t>3</w:t>
      </w:r>
      <w:r>
        <w:rPr>
          <w:rFonts w:ascii="黑体" w:hAnsi="黑体" w:eastAsia="黑体" w:cs="黑体"/>
          <w:sz w:val="32"/>
          <w:szCs w:val="32"/>
          <w:u w:val="single"/>
        </w:rPr>
        <w:t>月</w:t>
      </w:r>
      <w:r>
        <w:rPr>
          <w:rFonts w:hint="eastAsia" w:ascii="黑体" w:hAnsi="黑体" w:eastAsia="黑体" w:cs="黑体"/>
          <w:sz w:val="32"/>
          <w:szCs w:val="32"/>
          <w:u w:val="single"/>
          <w:lang w:val="en-US" w:eastAsia="zh-CN"/>
        </w:rPr>
        <w:t>15日</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Style w:val="5"/>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部门（单位）概况</w:t>
      </w:r>
    </w:p>
    <w:p>
      <w:pPr>
        <w:pStyle w:val="10"/>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二、部门（单位）机构设置及预算单位构成情况</w:t>
      </w:r>
    </w:p>
    <w:p>
      <w:pPr>
        <w:pStyle w:val="10"/>
        <w:pageBreakBefore w:val="0"/>
        <w:kinsoku/>
        <w:wordWrap/>
        <w:overflowPunct/>
        <w:topLinePunct w:val="0"/>
        <w:bidi w:val="0"/>
        <w:spacing w:after="0" w:line="600" w:lineRule="exact"/>
        <w:rPr>
          <w:rFonts w:ascii="黑体" w:hAnsi="黑体" w:eastAsia="黑体" w:cs="黑体"/>
          <w:sz w:val="32"/>
          <w:szCs w:val="32"/>
          <w:highlight w:val="none"/>
        </w:rPr>
      </w:pPr>
      <w:r>
        <w:rPr>
          <w:rFonts w:hint="eastAsia" w:ascii="仿宋" w:hAnsi="仿宋" w:eastAsia="仿宋" w:cs="仿宋"/>
          <w:sz w:val="32"/>
          <w:szCs w:val="32"/>
          <w:highlight w:val="none"/>
        </w:rPr>
        <w:t>三、XX年度部门（单位）主要工作任务及目标</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第二部分 XX年度部门（单位）预算情况说明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第五部分 XX年度部门（单位）预算表</w:t>
      </w:r>
    </w:p>
    <w:p>
      <w:pPr>
        <w:pStyle w:val="10"/>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10"/>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2"/>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第一部分  部门（单位）概况</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numPr>
          <w:ilvl w:val="0"/>
          <w:numId w:val="2"/>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内蒙古自治区锡林郭勒盟教育局为锡盟行政公署工作部门，其主要职责如下：</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（一）贯彻落实国家、自治区有关教育方面的法律法规政策。研究拟订全盟教育改革发展战略和教育事业发展规划、政策措施，指导各级各类学校的教育教学改革，并组织监督实施。</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导全盟教育系统加强党的建设，研究制定教育系统党建规划、工作计划并组织实施，指导各级各类学校基层党组织建设。指导全盟教育系统党风廉政建设、行风建设。负责所属单位、学校基层党组织建设与党风廉政建设，负责统战与群团工作。</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落实立德树人根本任务，坚持德、智、体、美、劳全面发展，指导全盟教育系统意识形态、稳定工作，指导各级各类学校精神文明建设、思想政治工作和关心下一代工作。指导全盟教育系统法治建设工作，制定教育系统“普法”规划与计划并组织实施。</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推进义务教育优质均衡发展和促进教育公平。统筹规划指导学前教育、义务教育、普通高中教育、特殊教育，指导实施学校设置标准。落实基础教育教学基本要求和教学基本文件。全面实施素质教育，指导中小学德育、体育卫生健康教育、美育、劳动教育、国防教育、校外教育和校园足球工作。</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（五）负责统筹规划中等职业教育、成人教育、民办教育协调发展，指导实施学校设置标准。负责综合管理全盟中等职业教育。负责校外教育培训机构监管。组织指导职业教育方面的国际合作与交流。</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（六）负责统筹规划民族教育发展，指导全盟教育系统民族团结进步教育、少数民族语言文字规范化和对外交流工作。</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全盟教师队伍宏观管理工作，统筹教育行政干部、校长（园长）、教师、教研员四支队伍的培训规划、计划并组织实施。负责组织开展教师继续教育，指导全盟教师培训机构建设。指导并组织实施中小学教师资格认定相关工作。负责汉语言文字应用管理相关工作。</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管理全盟教育教学研究、教育科学研究工作和教育信息化建设、教育技术装备工作。组织实施基础教育发展水平和质量监测工作。负责推进全盟考试招生制度改革，统筹管理全盟各类教育统一考试的组织实施和普通高中、中等职业学校招生录取工作。</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（九）按照管行业必须管安全、管业务必须管安全、管生产经营必须管安全的要求，履行安全生产责任制规定的职责。</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贯彻落实国家关于学校、幼儿园安全工作的法律法规，负责监督指导全盟学校、幼儿园建立健全各项安全工作制度，督促检查安全工作制度落实和安全隐患排查、整治情况，确保学校、幼儿园安全稳定。指导开展学校、幼儿园安全教育、宣传和安全培训工作，协助相关部门处置重大学校安全事故，协调开展校园周边环境整治工作。</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（十一）指导并组织实施教育督导工作，对旗县市（区）人民政府（管委会）履行教育职责进行督导评估。组织实施对各级各类教育的督导检查。对学校教育教学工作进行督导。负责发布教育督导报告。</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负责指导各级各类教育基础设施建设规划，统筹教育重点项目投入规划，指导全盟教育资源合理配置。负责指导家庭经济困难学生资助体系建设，督促落实各级各类教育助学政策。负责监督管理教育经费的使用情况，负责全盟教育事业和教育经费统计工作。负责本部门教育经费的统筹管理。</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（十三）完成盟委、行署交办的其他任务。</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有关职责分工。高校毕业生就业政策由盟人力资源和社会保障局牵头，会同盟教育局等部门拟订。高校毕业生离校前的就业指导和服务工作，由盟教育局负责。高校毕业生离校后的就业指导和服务工作，由盟人力资源和社会保障局负责。</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二、部门（单位）机构设置及预算单位构成情况</w:t>
      </w:r>
    </w:p>
    <w:p>
      <w:pPr>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内蒙古自治区锡林郭勒盟教育局职责分工，本单位内设机构包括办公室、人事科、发展规划与财务科、政策法规与审计科、民族教育科、基础教育科、职业与成人教育科（民办教育科）、学前与特殊教育科、体育卫生与艺术教育科、师资管理与语言文字科、学校安全管理科、督导室、秘书科、机关党委。本部门（单位）下属单位包括：锡林郭勒盟教育局综合保障中心（助学中心）、锡林郭勒盟教育招生考试中心、锡林郭勒盟教育教学指导服务中心、锡林郭勒盟蒙古族中学、锡林郭勒盟第二中学。</w:t>
      </w:r>
    </w:p>
    <w:p>
      <w:pPr>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2．从预算单位构成看，纳入本单位2022年预算编制范围的预算单位共计1家，具体包括：内蒙古自治区锡林郭勒盟教育局（本级）。本部门单位无下属单位。</w:t>
      </w:r>
    </w:p>
    <w:p>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19"/>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043"/>
        <w:gridCol w:w="4428"/>
      </w:tblGrid>
      <w:tr>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4043"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w:t>
            </w:r>
          </w:p>
        </w:tc>
        <w:tc>
          <w:tcPr>
            <w:tcW w:w="442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单位性质</w:t>
            </w:r>
          </w:p>
        </w:tc>
      </w:tr>
      <w:tr>
        <w:tblPrEx>
          <w:tblCellMar>
            <w:top w:w="0" w:type="dxa"/>
            <w:left w:w="108" w:type="dxa"/>
            <w:bottom w:w="0" w:type="dxa"/>
            <w:right w:w="108" w:type="dxa"/>
          </w:tblCellMar>
        </w:tblPrEx>
        <w:trPr>
          <w:trHeight w:val="364" w:hRule="atLeast"/>
        </w:trPr>
        <w:tc>
          <w:tcPr>
            <w:tcW w:w="876"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4043"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内蒙古自治区锡林郭勒盟教育局（本级）</w:t>
            </w:r>
          </w:p>
        </w:tc>
        <w:tc>
          <w:tcPr>
            <w:tcW w:w="4428"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财政拨款的行政单位</w:t>
            </w:r>
          </w:p>
        </w:tc>
      </w:tr>
    </w:tbl>
    <w:p>
      <w:pPr>
        <w:pageBreakBefore w:val="0"/>
        <w:kinsoku/>
        <w:wordWrap/>
        <w:overflowPunct/>
        <w:topLinePunct w:val="0"/>
        <w:bidi w:val="0"/>
        <w:spacing w:line="600" w:lineRule="exact"/>
        <w:rPr>
          <w:rFonts w:eastAsia="仿宋_GB2312" w:cstheme="minorBidi"/>
          <w:sz w:val="32"/>
          <w:szCs w:val="32"/>
        </w:rPr>
      </w:pPr>
    </w:p>
    <w:p>
      <w:pPr>
        <w:pageBreakBefore w:val="0"/>
        <w:kinsoku/>
        <w:wordWrap/>
        <w:overflowPunct/>
        <w:topLinePunct w:val="0"/>
        <w:bidi w:val="0"/>
        <w:spacing w:line="600" w:lineRule="exact"/>
        <w:ind w:firstLine="640" w:firstLineChars="200"/>
        <w:rPr>
          <w:rFonts w:hint="eastAsia" w:eastAsia="黑体" w:cs="黑体"/>
          <w:b w:val="0"/>
          <w:bCs w:val="0"/>
          <w:sz w:val="32"/>
          <w:szCs w:val="36"/>
          <w:highlight w:val="none"/>
        </w:rPr>
      </w:pPr>
      <w:r>
        <w:rPr>
          <w:rFonts w:hint="eastAsia" w:eastAsia="黑体" w:cs="黑体"/>
          <w:b w:val="0"/>
          <w:bCs w:val="0"/>
          <w:sz w:val="32"/>
          <w:szCs w:val="36"/>
          <w:highlight w:val="none"/>
        </w:rPr>
        <w:t>三、</w:t>
      </w:r>
      <w:r>
        <w:rPr>
          <w:rFonts w:hint="eastAsia" w:eastAsia="黑体" w:cs="黑体"/>
          <w:b w:val="0"/>
          <w:bCs w:val="0"/>
          <w:sz w:val="32"/>
          <w:szCs w:val="36"/>
          <w:highlight w:val="none"/>
          <w:lang w:val="en-US" w:eastAsia="zh-CN"/>
        </w:rPr>
        <w:t>2024</w:t>
      </w:r>
      <w:r>
        <w:rPr>
          <w:rFonts w:hint="eastAsia" w:eastAsia="黑体" w:cs="黑体"/>
          <w:b w:val="0"/>
          <w:bCs w:val="0"/>
          <w:sz w:val="32"/>
          <w:szCs w:val="36"/>
          <w:highlight w:val="none"/>
        </w:rPr>
        <w:t>年部门（单位）主要工作任务及目标</w:t>
      </w:r>
    </w:p>
    <w:p>
      <w:pPr>
        <w:pageBreakBefore w:val="0"/>
        <w:kinsoku/>
        <w:wordWrap/>
        <w:overflowPunct/>
        <w:topLinePunct w:val="0"/>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2024年，是全面贯彻落实党的二十大精神承上启下的重要一年，也是全面实施“十四五”规划的关键一年，加快建设高质量教育系统意义重大。关于今年教育领域重点工作，在工作要点中已具体部署，工作中要重点把握好以下几方面：一是教育部今年将启动实施教育强国建设规划纲要，教育厅已经启动教育强区规划纲要编制工作，并先行启动了基础教育、高等教育、职业教育这三大板块提质升级三年行动计划，并将建设教育强区任务提上日程。我们要把推动落实《教育强区建设规划纲要》和基础教育、职业教育2个提质升级计划作为工作主轴，纳入重要议事日程，推动教育强盟建设。二是牢牢把握和坚持“四点”，即深刻领会“两个确立”的决定性意义，是我们做好工作的根本政治要求；铸牢中华民族共同体意识，是我们所有工作的主线；全面提升教育质量，是我们作为服务支撑“五大任务”的主攻方向；把进一步深化改革作为根本动力，以改革破难题、激活力，体系化推进育人方式、办学模式、管理体制、保障机制改革，是我们建设教育强盟的必由之路。三是今年，中央和自治区党委将召开新时代第二次全国 、全区教育大会，我们也要提前向盟委、行署请示汇报，筹划召开全盟教育大会，这是我们今年的重点工作。同时，为全面落实国务院《关于推动内蒙古高质量发展奋力书写中国式现代化新篇章的意见》，教育部将与自治区政府签订部区战略合作协议，这是我们的重大发展机遇，各地各校要用好国家政策红利，统筹做好打基础、利长远的工作，与盟委推动落实自治区党委“六大工程”（政策落地工程、防沙治沙和风电光伏一体化工程、温暖工程、诚信建设工程、科技“突围”工程、自贸区创建工程）具体举措结合起来，一并抓好贯彻落实。</w:t>
      </w:r>
    </w:p>
    <w:p>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第二部分</w:t>
      </w:r>
      <w:r>
        <w:rPr>
          <w:rFonts w:hint="eastAsia" w:ascii="方正小标宋简体" w:hAnsi="方正小标宋简体" w:eastAsia="方正小标宋简体" w:cs="方正小标宋简体"/>
          <w:b w:val="0"/>
          <w:bCs w:val="0"/>
          <w:sz w:val="36"/>
          <w:szCs w:val="36"/>
          <w:lang w:val="en-US" w:eastAsia="zh-CN"/>
        </w:rPr>
        <w:t>2024</w:t>
      </w:r>
      <w:r>
        <w:rPr>
          <w:rFonts w:hint="eastAsia" w:ascii="方正小标宋简体" w:hAnsi="方正小标宋简体" w:eastAsia="方正小标宋简体" w:cs="方正小标宋简体"/>
          <w:b w:val="0"/>
          <w:bCs w:val="0"/>
          <w:sz w:val="36"/>
          <w:szCs w:val="36"/>
        </w:rPr>
        <w:t>年度部门（单位）预算情况说明</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一、收支预算总体情况说明</w:t>
      </w:r>
    </w:p>
    <w:p>
      <w:pPr>
        <w:pStyle w:val="10"/>
        <w:pageBreakBefore w:val="0"/>
        <w:tabs>
          <w:tab w:val="left" w:pos="5840"/>
          <w:tab w:val="left" w:pos="7858"/>
          <w:tab w:val="left" w:pos="9328"/>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内蒙古自治区锡林郭勒盟教育局（本级）</w:t>
      </w:r>
      <w:r>
        <w:rPr>
          <w:rFonts w:hint="eastAsia" w:eastAsia="仿宋_GB2312" w:cs="Times New Roman"/>
          <w:sz w:val="32"/>
          <w:szCs w:val="32"/>
          <w:lang w:val="en-US" w:eastAsia="zh-CN"/>
        </w:rPr>
        <w:t>2024</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lang w:val="en-US" w:eastAsia="zh-CN"/>
        </w:rPr>
        <w:t>4384.96</w:t>
      </w:r>
      <w:r>
        <w:rPr>
          <w:rFonts w:hint="eastAsia" w:ascii="仿宋_GB2312" w:hAnsi="仿宋_GB2312" w:eastAsia="仿宋_GB2312" w:cs="仿宋_GB2312"/>
          <w:sz w:val="32"/>
          <w:szCs w:val="32"/>
        </w:rPr>
        <w:t>万元，与上年相比收、支预算总计各增加</w:t>
      </w:r>
      <w:r>
        <w:rPr>
          <w:rFonts w:hint="eastAsia" w:ascii="仿宋_GB2312" w:hAnsi="仿宋_GB2312" w:eastAsia="仿宋_GB2312" w:cs="仿宋_GB2312"/>
          <w:sz w:val="32"/>
          <w:szCs w:val="32"/>
          <w:u w:val="single"/>
          <w:lang w:val="en-US" w:eastAsia="zh-CN"/>
        </w:rPr>
        <w:t>746.22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lang w:val="en-US" w:eastAsia="zh-CN"/>
        </w:rPr>
        <w:t>20.51</w:t>
      </w:r>
      <w:r>
        <w:rPr>
          <w:rFonts w:hint="eastAsia" w:ascii="仿宋_GB2312" w:hAnsi="仿宋_GB2312" w:eastAsia="仿宋_GB2312" w:cs="仿宋_GB2312"/>
          <w:sz w:val="32"/>
          <w:szCs w:val="32"/>
        </w:rPr>
        <w:t>%。其中：</w:t>
      </w:r>
    </w:p>
    <w:p>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 w:hAnsi="仿宋" w:eastAsia="仿宋" w:cs="仿宋"/>
          <w:sz w:val="32"/>
          <w:szCs w:val="32"/>
          <w:u w:val="single"/>
          <w:lang w:val="en-US" w:eastAsia="zh-CN"/>
        </w:rPr>
        <w:t>4384.96</w:t>
      </w:r>
      <w:r>
        <w:rPr>
          <w:rFonts w:hint="eastAsia" w:ascii="楷体" w:hAnsi="楷体" w:eastAsia="楷体" w:cs="楷体"/>
          <w:b/>
          <w:bCs/>
          <w:sz w:val="32"/>
          <w:szCs w:val="32"/>
        </w:rPr>
        <w:t>万元。包括：</w:t>
      </w:r>
    </w:p>
    <w:p>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eastAsia" w:eastAsia="仿宋_GB2312" w:cs="Times New Roman"/>
          <w:sz w:val="32"/>
          <w:szCs w:val="32"/>
          <w:u w:val="single"/>
          <w:lang w:val="en-US" w:eastAsia="zh-CN"/>
        </w:rPr>
        <w:t>3551.44</w:t>
      </w:r>
      <w:r>
        <w:rPr>
          <w:rFonts w:hint="default" w:ascii="Times New Roman" w:hAnsi="Times New Roman" w:eastAsia="仿宋_GB2312" w:cs="Times New Roman"/>
          <w:sz w:val="32"/>
          <w:szCs w:val="32"/>
        </w:rPr>
        <w:t>万元。</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（1）一般公共预算拨款收入</w:t>
      </w:r>
      <w:r>
        <w:rPr>
          <w:rFonts w:hint="eastAsia" w:eastAsia="仿宋_GB2312" w:cs="Times New Roman"/>
          <w:sz w:val="32"/>
          <w:szCs w:val="32"/>
          <w:u w:val="single"/>
          <w:lang w:val="en-US" w:eastAsia="zh-CN"/>
        </w:rPr>
        <w:t>3551.44</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lang w:val="en-US" w:eastAsia="zh-CN"/>
        </w:rPr>
        <w:t>644.66</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22.18</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盟本级2024年教学质量提升激励资金属于部门代编项目，列入局本级预算</w:t>
      </w:r>
      <w:r>
        <w:rPr>
          <w:rFonts w:hint="default" w:ascii="Times New Roman" w:hAnsi="Times New Roman" w:eastAsia="仿宋_GB2312" w:cs="Times New Roman"/>
          <w:sz w:val="32"/>
          <w:szCs w:val="32"/>
        </w:rPr>
        <w:t>。</w:t>
      </w:r>
    </w:p>
    <w:p>
      <w:pPr>
        <w:pStyle w:val="10"/>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（2）政府性基金预算拨款收入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pPr>
        <w:pStyle w:val="10"/>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（3）国有资本经营预算拨款收入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pPr>
        <w:pStyle w:val="10"/>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（4）财政专户管理资金收入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pPr>
        <w:pStyle w:val="10"/>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pPr>
        <w:pStyle w:val="10"/>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pPr>
        <w:pStyle w:val="10"/>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pPr>
        <w:pStyle w:val="10"/>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pPr>
        <w:pStyle w:val="10"/>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pPr>
        <w:pStyle w:val="10"/>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2．上年结转结余为</w:t>
      </w:r>
      <w:r>
        <w:rPr>
          <w:rFonts w:hint="eastAsia" w:eastAsia="仿宋_GB2312" w:cs="Times New Roman"/>
          <w:sz w:val="32"/>
          <w:szCs w:val="32"/>
          <w:u w:val="single"/>
          <w:lang w:val="en-US" w:eastAsia="zh-CN"/>
        </w:rPr>
        <w:t>833.52</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lang w:val="en-US" w:eastAsia="zh-CN"/>
        </w:rPr>
        <w:t>106.56</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14.66</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上年度年中追加部分专项资金尚未安排支出结转至2024年度继续使用</w:t>
      </w:r>
      <w:r>
        <w:rPr>
          <w:rFonts w:hint="default" w:ascii="Times New Roman" w:hAnsi="Times New Roman" w:eastAsia="仿宋_GB2312" w:cs="Times New Roman"/>
          <w:sz w:val="32"/>
          <w:szCs w:val="32"/>
        </w:rPr>
        <w:t>。</w:t>
      </w:r>
    </w:p>
    <w:p>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u w:val="single"/>
          <w:lang w:val="en-US" w:eastAsia="zh-CN"/>
        </w:rPr>
        <w:t>4384.96</w:t>
      </w:r>
      <w:r>
        <w:rPr>
          <w:rFonts w:hint="eastAsia" w:ascii="楷体" w:hAnsi="楷体" w:eastAsia="楷体" w:cs="楷体"/>
          <w:b/>
          <w:bCs/>
          <w:sz w:val="32"/>
          <w:szCs w:val="32"/>
        </w:rPr>
        <w:t>万元。包括：</w:t>
      </w:r>
    </w:p>
    <w:p>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eastAsia" w:eastAsia="仿宋_GB2312" w:cs="Times New Roman"/>
          <w:sz w:val="32"/>
          <w:szCs w:val="32"/>
          <w:u w:val="single"/>
          <w:lang w:val="en-US" w:eastAsia="zh-CN"/>
        </w:rPr>
        <w:t>4384.96</w:t>
      </w:r>
      <w:r>
        <w:rPr>
          <w:rFonts w:hint="default" w:ascii="Times New Roman" w:hAnsi="Times New Roman" w:eastAsia="仿宋_GB2312" w:cs="Times New Roman"/>
          <w:sz w:val="32"/>
          <w:szCs w:val="32"/>
        </w:rPr>
        <w:t>万元。</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（1）教育支出（类）支出</w:t>
      </w:r>
      <w:r>
        <w:rPr>
          <w:rFonts w:hint="eastAsia" w:eastAsia="仿宋_GB2312" w:cs="Times New Roman"/>
          <w:sz w:val="32"/>
          <w:szCs w:val="32"/>
          <w:lang w:val="en-US" w:eastAsia="zh-CN"/>
        </w:rPr>
        <w:t>4078.68</w:t>
      </w:r>
      <w:r>
        <w:rPr>
          <w:rFonts w:hint="default" w:ascii="Times New Roman" w:hAnsi="Times New Roman" w:eastAsia="仿宋_GB2312" w:cs="Times New Roman"/>
          <w:sz w:val="32"/>
          <w:szCs w:val="32"/>
        </w:rPr>
        <w:t>万元，主要用于教育</w:t>
      </w:r>
      <w:r>
        <w:rPr>
          <w:rFonts w:hint="eastAsia" w:eastAsia="仿宋_GB2312" w:cs="Times New Roman"/>
          <w:sz w:val="32"/>
          <w:szCs w:val="32"/>
          <w:lang w:val="en-US" w:eastAsia="zh-CN"/>
        </w:rPr>
        <w:t>教学</w:t>
      </w:r>
      <w:r>
        <w:rPr>
          <w:rFonts w:hint="default" w:ascii="Times New Roman" w:hAnsi="Times New Roman" w:eastAsia="仿宋_GB2312" w:cs="Times New Roman"/>
          <w:sz w:val="32"/>
          <w:szCs w:val="32"/>
        </w:rPr>
        <w:t>管理、督导、教师培训等活动。与上年相比</w:t>
      </w:r>
      <w:r>
        <w:rPr>
          <w:rFonts w:hint="eastAsia" w:eastAsia="仿宋_GB2312" w:cs="Times New Roman"/>
          <w:sz w:val="32"/>
          <w:szCs w:val="32"/>
          <w:lang w:val="en-US" w:eastAsia="zh-CN"/>
        </w:rPr>
        <w:t>增加704.36</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增长20.87</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上年度安排中等职业教育、教师培训、教育教学管理等工作专项经费，结转至本年度支出，本年度新增加高考综合改革专项经费、入园入学数字化信息服务平台维护费等教育类专项经费支出</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仿宋" w:hAnsi="仿宋" w:eastAsia="仿宋_GB2312" w:cs="仿宋"/>
          <w:sz w:val="32"/>
          <w:szCs w:val="32"/>
          <w:lang w:val="en-US" w:eastAsia="zh-CN"/>
        </w:rPr>
      </w:pPr>
      <w:r>
        <w:rPr>
          <w:rFonts w:hint="default" w:ascii="Times New Roman" w:hAnsi="Times New Roman" w:eastAsia="仿宋_GB2312" w:cs="Times New Roman"/>
          <w:sz w:val="32"/>
          <w:szCs w:val="32"/>
        </w:rPr>
        <w:t>（2）社会保障和就业支出（类）</w:t>
      </w:r>
      <w:r>
        <w:rPr>
          <w:rFonts w:hint="eastAsia" w:eastAsia="仿宋_GB2312" w:cs="Times New Roman"/>
          <w:sz w:val="32"/>
          <w:szCs w:val="32"/>
          <w:lang w:val="en-US" w:eastAsia="zh-CN"/>
        </w:rPr>
        <w:t>176.37</w:t>
      </w:r>
      <w:r>
        <w:rPr>
          <w:rFonts w:hint="default" w:ascii="Times New Roman" w:hAnsi="Times New Roman" w:eastAsia="仿宋_GB2312" w:cs="Times New Roman"/>
          <w:sz w:val="32"/>
          <w:szCs w:val="32"/>
        </w:rPr>
        <w:t>万元，主要用于在职养老保险、职业年金缴费及退休职工取暖补贴、妇女卫生费、护理费、绩效奖金发放。与上年相比增加</w:t>
      </w:r>
      <w:r>
        <w:rPr>
          <w:rFonts w:hint="eastAsia" w:eastAsia="仿宋_GB2312" w:cs="Times New Roman"/>
          <w:sz w:val="32"/>
          <w:szCs w:val="32"/>
          <w:lang w:val="en-US" w:eastAsia="zh-CN"/>
        </w:rPr>
        <w:t>37.83</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27.31</w:t>
      </w:r>
      <w:r>
        <w:rPr>
          <w:rFonts w:hint="default" w:ascii="Times New Roman" w:hAnsi="Times New Roman" w:eastAsia="仿宋_GB2312" w:cs="Times New Roman"/>
          <w:sz w:val="32"/>
          <w:szCs w:val="32"/>
        </w:rPr>
        <w:t>%。主要原因是本年度退休职工</w:t>
      </w:r>
      <w:r>
        <w:rPr>
          <w:rFonts w:hint="eastAsia" w:eastAsia="仿宋_GB2312" w:cs="Times New Roman"/>
          <w:sz w:val="32"/>
          <w:szCs w:val="32"/>
          <w:lang w:val="en-US" w:eastAsia="zh-CN"/>
        </w:rPr>
        <w:t>增加，在职人员调资，养老保险及职业年金增加。</w:t>
      </w:r>
    </w:p>
    <w:p>
      <w:pPr>
        <w:pStyle w:val="10"/>
        <w:pageBreakBefore w:val="0"/>
        <w:tabs>
          <w:tab w:val="left" w:pos="4112"/>
        </w:tabs>
        <w:kinsoku/>
        <w:wordWrap/>
        <w:overflowPunct/>
        <w:topLinePunct w:val="0"/>
        <w:bidi w:val="0"/>
        <w:spacing w:after="0" w:line="60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（3）卫生健康支出</w:t>
      </w:r>
      <w:r>
        <w:rPr>
          <w:rFonts w:hint="eastAsia" w:eastAsia="仿宋_GB2312" w:cs="Times New Roman"/>
          <w:sz w:val="32"/>
          <w:szCs w:val="32"/>
          <w:lang w:eastAsia="zh-CN"/>
        </w:rPr>
        <w:t>（类）</w:t>
      </w:r>
      <w:r>
        <w:rPr>
          <w:rFonts w:hint="eastAsia" w:eastAsia="仿宋_GB2312" w:cs="Times New Roman"/>
          <w:sz w:val="32"/>
          <w:szCs w:val="32"/>
          <w:lang w:val="en-US" w:eastAsia="zh-CN"/>
        </w:rPr>
        <w:t>63.22万元，主要用于在职及退休职工医疗保险缴费。</w:t>
      </w:r>
      <w:r>
        <w:rPr>
          <w:rFonts w:hint="default"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减少4.54</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下降6.7</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退休职工去世，每月医疗保险缴费总额减少</w:t>
      </w:r>
      <w:r>
        <w:rPr>
          <w:rFonts w:hint="eastAsia" w:ascii="Times New Roman" w:hAnsi="Times New Roman" w:eastAsia="仿宋_GB2312" w:cs="Times New Roman"/>
          <w:sz w:val="32"/>
          <w:szCs w:val="32"/>
          <w:lang w:eastAsia="zh-CN"/>
        </w:rPr>
        <w:t>。</w:t>
      </w:r>
    </w:p>
    <w:p>
      <w:pPr>
        <w:pStyle w:val="10"/>
        <w:pageBreakBefore w:val="0"/>
        <w:tabs>
          <w:tab w:val="left" w:pos="4112"/>
        </w:tabs>
        <w:kinsoku/>
        <w:wordWrap/>
        <w:overflowPunct/>
        <w:topLinePunct w:val="0"/>
        <w:bidi w:val="0"/>
        <w:spacing w:after="0"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）住房保障支出</w:t>
      </w:r>
      <w:r>
        <w:rPr>
          <w:rFonts w:hint="eastAsia" w:eastAsia="仿宋_GB2312" w:cs="Times New Roman"/>
          <w:sz w:val="32"/>
          <w:szCs w:val="32"/>
          <w:lang w:eastAsia="zh-CN"/>
        </w:rPr>
        <w:t>（类）</w:t>
      </w:r>
      <w:r>
        <w:rPr>
          <w:rFonts w:hint="eastAsia" w:eastAsia="仿宋_GB2312" w:cs="Times New Roman"/>
          <w:sz w:val="32"/>
          <w:szCs w:val="32"/>
          <w:lang w:val="en-US" w:eastAsia="zh-CN"/>
        </w:rPr>
        <w:t>66.69万元，主要用于在职职工住房公积金缴费及住房补贴发放。</w:t>
      </w:r>
      <w:r>
        <w:rPr>
          <w:rFonts w:hint="default"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10.57</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增长</w:t>
      </w:r>
      <w:r>
        <w:rPr>
          <w:rFonts w:hint="eastAsia" w:ascii="Times New Roman" w:hAnsi="Times New Roman" w:eastAsia="仿宋_GB2312" w:cs="Times New Roman"/>
          <w:sz w:val="32"/>
          <w:szCs w:val="32"/>
          <w:lang w:val="en-US" w:eastAsia="zh-CN"/>
        </w:rPr>
        <w:t>18.83</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因政策调整，部分工资列入公积金缴费基数，公积金基数增大，预算总额增加。</w:t>
      </w:r>
    </w:p>
    <w:p>
      <w:pPr>
        <w:pStyle w:val="10"/>
        <w:pageBreakBefore w:val="0"/>
        <w:tabs>
          <w:tab w:val="left" w:pos="411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2．年终结转结余为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万元，主要原因是</w:t>
      </w:r>
      <w:r>
        <w:rPr>
          <w:rFonts w:hint="eastAsia" w:eastAsia="仿宋_GB2312" w:cs="Times New Roman"/>
          <w:sz w:val="32"/>
          <w:szCs w:val="32"/>
          <w:lang w:val="en-US" w:eastAsia="zh-CN"/>
        </w:rPr>
        <w:t>2022年起</w:t>
      </w:r>
      <w:r>
        <w:rPr>
          <w:rFonts w:hint="default" w:ascii="Times New Roman" w:hAnsi="Times New Roman" w:eastAsia="仿宋_GB2312" w:cs="Times New Roman"/>
          <w:sz w:val="32"/>
          <w:szCs w:val="32"/>
        </w:rPr>
        <w:t>市县级财政国库集中支付结余不再按权责发生制列支，年末将指标额度全部缴回国库。</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none"/>
          <w:lang w:val="en-US" w:eastAsia="zh-CN"/>
        </w:rPr>
        <w:t>内蒙古自治区锡林郭勒盟教育局（本级）</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年收入预算合计</w:t>
      </w:r>
      <w:r>
        <w:rPr>
          <w:rFonts w:hint="eastAsia" w:eastAsia="仿宋_GB2312" w:cs="Times New Roman"/>
          <w:sz w:val="32"/>
          <w:szCs w:val="32"/>
          <w:u w:val="single"/>
          <w:lang w:val="en-US" w:eastAsia="zh-CN"/>
        </w:rPr>
        <w:t>4384.96</w:t>
      </w:r>
      <w:r>
        <w:rPr>
          <w:rFonts w:hint="default" w:ascii="Times New Roman" w:hAnsi="Times New Roman" w:eastAsia="仿宋_GB2312" w:cs="Times New Roman"/>
          <w:sz w:val="32"/>
          <w:szCs w:val="32"/>
        </w:rPr>
        <w:t>万元，包括本年收入</w:t>
      </w:r>
      <w:r>
        <w:rPr>
          <w:rFonts w:hint="eastAsia" w:eastAsia="仿宋_GB2312" w:cs="Times New Roman"/>
          <w:sz w:val="32"/>
          <w:szCs w:val="32"/>
          <w:u w:val="single"/>
          <w:lang w:val="en-US" w:eastAsia="zh-CN"/>
        </w:rPr>
        <w:t>3551.44</w:t>
      </w:r>
      <w:r>
        <w:rPr>
          <w:rFonts w:hint="default" w:ascii="Times New Roman" w:hAnsi="Times New Roman" w:eastAsia="仿宋_GB2312" w:cs="Times New Roman"/>
          <w:sz w:val="32"/>
          <w:szCs w:val="32"/>
        </w:rPr>
        <w:t>万元，上年结转结余</w:t>
      </w:r>
      <w:r>
        <w:rPr>
          <w:rFonts w:hint="eastAsia" w:eastAsia="仿宋_GB2312" w:cs="Times New Roman"/>
          <w:sz w:val="32"/>
          <w:szCs w:val="32"/>
          <w:u w:val="single"/>
          <w:lang w:val="en-US" w:eastAsia="zh-CN"/>
        </w:rPr>
        <w:t>833.52</w:t>
      </w:r>
      <w:r>
        <w:rPr>
          <w:rFonts w:hint="default" w:ascii="Times New Roman" w:hAnsi="Times New Roman" w:eastAsia="仿宋_GB2312" w:cs="Times New Roman"/>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eastAsia" w:eastAsia="仿宋_GB2312" w:cs="Times New Roman"/>
          <w:sz w:val="32"/>
          <w:szCs w:val="32"/>
          <w:u w:val="single"/>
          <w:lang w:val="en-US" w:eastAsia="zh-CN"/>
        </w:rPr>
        <w:t>3551.44</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80.99</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本年国有资本经营预算收入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本年财政专户管理资金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本年事业单位经营收入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本年其他收入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eastAsia" w:eastAsia="仿宋_GB2312" w:cs="Times New Roman"/>
          <w:sz w:val="32"/>
          <w:szCs w:val="32"/>
          <w:u w:val="single"/>
          <w:lang w:val="en-US" w:eastAsia="zh-CN"/>
        </w:rPr>
        <w:t>833.52</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19.01</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上年结转结余的政府性基金预算收入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上年结转结余的国有资本经营预算收入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上年结转结余的财政专户管理资金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上年结转结余的单位资金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none"/>
          <w:lang w:val="en-US" w:eastAsia="zh-CN"/>
        </w:rPr>
        <w:t>内蒙古自治区锡林郭勒盟教育局（本级）</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年支出预算合计</w:t>
      </w:r>
      <w:r>
        <w:rPr>
          <w:rFonts w:hint="eastAsia" w:eastAsia="仿宋_GB2312" w:cs="Times New Roman"/>
          <w:sz w:val="32"/>
          <w:szCs w:val="32"/>
          <w:u w:val="single"/>
          <w:lang w:val="en-US" w:eastAsia="zh-CN"/>
        </w:rPr>
        <w:t>4384.96</w:t>
      </w:r>
      <w:r>
        <w:rPr>
          <w:rFonts w:hint="default" w:ascii="Times New Roman" w:hAnsi="Times New Roman" w:eastAsia="仿宋_GB2312" w:cs="Times New Roman"/>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eastAsia" w:eastAsia="仿宋_GB2312" w:cs="Times New Roman"/>
          <w:sz w:val="32"/>
          <w:szCs w:val="32"/>
          <w:u w:val="single"/>
          <w:lang w:val="en-US" w:eastAsia="zh-CN"/>
        </w:rPr>
        <w:t>868.44</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19.80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eastAsia" w:eastAsia="仿宋_GB2312" w:cs="Times New Roman"/>
          <w:sz w:val="32"/>
          <w:szCs w:val="32"/>
          <w:u w:val="single"/>
          <w:lang w:val="en-US" w:eastAsia="zh-CN"/>
        </w:rPr>
        <w:t>3516.52</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80.20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对附属单位补助支出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u w:val="single"/>
        </w:rPr>
        <w:t>内蒙古自治区锡林郭勒盟教育局（本级）202</w:t>
      </w:r>
      <w:r>
        <w:rPr>
          <w:rFonts w:hint="eastAsia" w:eastAsia="仿宋_GB2312" w:cs="Times New Roman"/>
          <w:sz w:val="32"/>
          <w:szCs w:val="32"/>
          <w:u w:val="single"/>
          <w:lang w:val="en-US" w:eastAsia="zh-CN"/>
        </w:rPr>
        <w:t>4</w:t>
      </w:r>
      <w:r>
        <w:rPr>
          <w:rFonts w:hint="default" w:ascii="Times New Roman" w:hAnsi="Times New Roman" w:eastAsia="仿宋_GB2312" w:cs="Times New Roman"/>
          <w:sz w:val="32"/>
          <w:szCs w:val="32"/>
          <w:u w:val="single"/>
        </w:rPr>
        <w:t>年度</w:t>
      </w:r>
      <w:r>
        <w:rPr>
          <w:rFonts w:hint="default" w:ascii="Times New Roman" w:hAnsi="Times New Roman" w:eastAsia="仿宋_GB2312" w:cs="Times New Roman"/>
          <w:sz w:val="32"/>
          <w:szCs w:val="32"/>
        </w:rPr>
        <w:t>财政拨款收、支总预算</w:t>
      </w:r>
      <w:r>
        <w:rPr>
          <w:rFonts w:hint="eastAsia" w:eastAsia="仿宋_GB2312" w:cs="Times New Roman"/>
          <w:sz w:val="32"/>
          <w:szCs w:val="32"/>
          <w:u w:val="single"/>
          <w:lang w:val="en-US" w:eastAsia="zh-CN"/>
        </w:rPr>
        <w:t>4384.96</w:t>
      </w:r>
      <w:r>
        <w:rPr>
          <w:rFonts w:hint="default" w:ascii="Times New Roman" w:hAnsi="Times New Roman" w:eastAsia="仿宋_GB2312" w:cs="Times New Roman"/>
          <w:sz w:val="32"/>
          <w:szCs w:val="32"/>
        </w:rPr>
        <w:t>万元。与上年相比，财政拨款收、支总计各增加</w:t>
      </w:r>
      <w:r>
        <w:rPr>
          <w:rFonts w:hint="eastAsia" w:eastAsia="仿宋_GB2312" w:cs="Times New Roman"/>
          <w:sz w:val="32"/>
          <w:szCs w:val="32"/>
          <w:lang w:val="en-US" w:eastAsia="zh-CN"/>
        </w:rPr>
        <w:t>751.22</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20.67</w:t>
      </w:r>
      <w:r>
        <w:rPr>
          <w:rFonts w:hint="default" w:ascii="Times New Roman" w:hAnsi="Times New Roman" w:eastAsia="仿宋_GB2312" w:cs="Times New Roman"/>
          <w:sz w:val="32"/>
          <w:szCs w:val="32"/>
        </w:rPr>
        <w:t>%。主要原因是盟本级2024年教学质量提升激励资金</w:t>
      </w:r>
      <w:r>
        <w:rPr>
          <w:rFonts w:hint="eastAsia" w:eastAsia="仿宋_GB2312" w:cs="Times New Roman"/>
          <w:sz w:val="32"/>
          <w:szCs w:val="32"/>
          <w:lang w:val="en-US" w:eastAsia="zh-CN"/>
        </w:rPr>
        <w:t>较上年增加，</w:t>
      </w:r>
      <w:r>
        <w:rPr>
          <w:rFonts w:hint="default" w:ascii="Times New Roman" w:hAnsi="Times New Roman" w:eastAsia="仿宋_GB2312" w:cs="Times New Roman"/>
          <w:sz w:val="32"/>
          <w:szCs w:val="32"/>
        </w:rPr>
        <w:t>属于部门代编项目，列入局本级预算</w:t>
      </w:r>
      <w:r>
        <w:rPr>
          <w:rFonts w:hint="eastAsia" w:eastAsia="仿宋_GB2312" w:cs="Times New Roman"/>
          <w:sz w:val="32"/>
          <w:szCs w:val="32"/>
          <w:lang w:eastAsia="zh-CN"/>
        </w:rPr>
        <w:t>，</w:t>
      </w:r>
      <w:r>
        <w:rPr>
          <w:rFonts w:hint="eastAsia" w:eastAsia="仿宋_GB2312" w:cs="Times New Roman"/>
          <w:sz w:val="32"/>
          <w:szCs w:val="32"/>
          <w:lang w:val="en-US" w:eastAsia="zh-CN"/>
        </w:rPr>
        <w:t>2023年度部分专项资金尚未安排支出，2024年结转资金较2023年增加</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none"/>
          <w:lang w:val="en-US" w:eastAsia="zh-CN"/>
        </w:rPr>
        <w:t>内蒙古自治区锡林郭勒盟教育局（本级）</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年度一般公共预算财政拨款支出预算</w:t>
      </w:r>
      <w:r>
        <w:rPr>
          <w:rFonts w:hint="eastAsia" w:eastAsia="仿宋_GB2312" w:cs="Times New Roman"/>
          <w:sz w:val="32"/>
          <w:szCs w:val="32"/>
          <w:u w:val="single"/>
          <w:lang w:val="en-US" w:eastAsia="zh-CN"/>
        </w:rPr>
        <w:t>4384.96</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lang w:val="en-US" w:eastAsia="zh-CN"/>
        </w:rPr>
        <w:t>751.23</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20.67</w:t>
      </w:r>
      <w:r>
        <w:rPr>
          <w:rFonts w:hint="default" w:ascii="Times New Roman" w:hAnsi="Times New Roman" w:eastAsia="仿宋_GB2312" w:cs="Times New Roman"/>
          <w:sz w:val="32"/>
          <w:szCs w:val="32"/>
        </w:rPr>
        <w:t>%。主要原因是盟本级2024年教学质量提升激励资金</w:t>
      </w:r>
      <w:r>
        <w:rPr>
          <w:rFonts w:hint="eastAsia" w:eastAsia="仿宋_GB2312" w:cs="Times New Roman"/>
          <w:sz w:val="32"/>
          <w:szCs w:val="32"/>
          <w:lang w:val="en-US" w:eastAsia="zh-CN"/>
        </w:rPr>
        <w:t>较上年增加，</w:t>
      </w:r>
      <w:r>
        <w:rPr>
          <w:rFonts w:hint="default" w:ascii="Times New Roman" w:hAnsi="Times New Roman" w:eastAsia="仿宋_GB2312" w:cs="Times New Roman"/>
          <w:sz w:val="32"/>
          <w:szCs w:val="32"/>
        </w:rPr>
        <w:t>属于部门代编项目，列入局本级预算</w:t>
      </w:r>
      <w:r>
        <w:rPr>
          <w:rFonts w:hint="eastAsia" w:eastAsia="仿宋_GB2312" w:cs="Times New Roman"/>
          <w:sz w:val="32"/>
          <w:szCs w:val="32"/>
          <w:lang w:eastAsia="zh-CN"/>
        </w:rPr>
        <w:t>，</w:t>
      </w:r>
      <w:r>
        <w:rPr>
          <w:rFonts w:hint="eastAsia" w:eastAsia="仿宋_GB2312" w:cs="Times New Roman"/>
          <w:sz w:val="32"/>
          <w:szCs w:val="32"/>
          <w:lang w:val="en-US" w:eastAsia="zh-CN"/>
        </w:rPr>
        <w:t>2023年度部分专项资金尚未安排支出，2024年结转资金较2023年增加</w:t>
      </w:r>
      <w:r>
        <w:rPr>
          <w:rFonts w:hint="default" w:ascii="Times New Roman" w:hAnsi="Times New Roman" w:eastAsia="仿宋_GB2312" w:cs="Times New Roman"/>
          <w:sz w:val="32"/>
          <w:szCs w:val="32"/>
        </w:rPr>
        <w:t>。</w:t>
      </w:r>
    </w:p>
    <w:p>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（一）教育支出（类）</w:t>
      </w:r>
    </w:p>
    <w:p>
      <w:pPr>
        <w:pStyle w:val="10"/>
        <w:pageBreakBefore w:val="0"/>
        <w:kinsoku/>
        <w:wordWrap/>
        <w:overflowPunct/>
        <w:topLinePunct w:val="0"/>
        <w:bidi w:val="0"/>
        <w:spacing w:after="0" w:line="600" w:lineRule="exact"/>
        <w:ind w:firstLine="640" w:firstLineChars="200"/>
        <w:rPr>
          <w:rFonts w:hint="default"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教育管理事务（款）行政运行（项）。年初预算</w:t>
      </w:r>
      <w:r>
        <w:rPr>
          <w:rFonts w:hint="eastAsia" w:eastAsia="仿宋_GB2312" w:cs="Times New Roman"/>
          <w:sz w:val="32"/>
          <w:szCs w:val="32"/>
          <w:u w:val="single"/>
          <w:lang w:val="en-US" w:eastAsia="zh-CN"/>
        </w:rPr>
        <w:t>562.18</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val="en-US" w:eastAsia="zh-CN"/>
        </w:rPr>
        <w:t>减少46.62</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下降7.66</w:t>
      </w:r>
      <w:r>
        <w:rPr>
          <w:rFonts w:hint="default" w:ascii="Times New Roman" w:hAnsi="Times New Roman" w:eastAsia="仿宋_GB2312" w:cs="Times New Roman"/>
          <w:sz w:val="32"/>
          <w:szCs w:val="32"/>
        </w:rPr>
        <w:t>%。变动原因：</w:t>
      </w:r>
      <w:r>
        <w:rPr>
          <w:rFonts w:hint="eastAsia" w:eastAsia="仿宋_GB2312" w:cs="Times New Roman"/>
          <w:sz w:val="32"/>
          <w:szCs w:val="32"/>
          <w:lang w:val="en-US" w:eastAsia="zh-CN"/>
        </w:rPr>
        <w:t>在职职工退休，人员经费减少，本年度未安排相关专项经费支出。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普通教育（款）</w:t>
      </w:r>
      <w:r>
        <w:rPr>
          <w:rFonts w:hint="default" w:ascii="仿宋" w:hAnsi="仿宋" w:eastAsia="仿宋" w:cs="仿宋"/>
          <w:sz w:val="32"/>
          <w:szCs w:val="32"/>
          <w:lang w:eastAsia="zh-CN"/>
        </w:rPr>
        <w:t>高中教育</w:t>
      </w:r>
      <w:r>
        <w:rPr>
          <w:rFonts w:hint="default" w:ascii="Times New Roman" w:hAnsi="Times New Roman" w:eastAsia="仿宋_GB2312" w:cs="Times New Roman"/>
          <w:sz w:val="32"/>
          <w:szCs w:val="32"/>
        </w:rPr>
        <w:t>（项）。</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年初预算</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1789.69</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万元，与上年相比</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增加699.69</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增加64.19</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%。变动原因</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教学质量提升激励资金预算安排较上年增加</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仿宋" w:hAnsi="仿宋" w:eastAsia="仿宋" w:cs="仿宋"/>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普通教育（款）</w:t>
      </w:r>
      <w:r>
        <w:rPr>
          <w:rFonts w:hint="eastAsia" w:ascii="仿宋" w:hAnsi="仿宋" w:eastAsia="仿宋" w:cs="仿宋"/>
          <w:sz w:val="32"/>
          <w:szCs w:val="32"/>
          <w:lang w:eastAsia="zh-CN"/>
        </w:rPr>
        <w:t>其他普通教育支出</w:t>
      </w:r>
      <w:r>
        <w:rPr>
          <w:rFonts w:hint="default" w:ascii="Times New Roman" w:hAnsi="Times New Roman" w:eastAsia="仿宋_GB2312" w:cs="Times New Roman"/>
          <w:sz w:val="32"/>
          <w:szCs w:val="32"/>
        </w:rPr>
        <w:t>（项）。年初预算</w:t>
      </w:r>
      <w:r>
        <w:rPr>
          <w:rFonts w:hint="eastAsia" w:eastAsia="仿宋_GB2312" w:cs="Times New Roman"/>
          <w:sz w:val="32"/>
          <w:szCs w:val="32"/>
          <w:u w:val="single"/>
          <w:lang w:val="en-US" w:eastAsia="zh-CN"/>
        </w:rPr>
        <w:t>1474.80</w:t>
      </w:r>
      <w:r>
        <w:rPr>
          <w:rFonts w:hint="default"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减少</w:t>
      </w:r>
      <w:r>
        <w:rPr>
          <w:rFonts w:hint="eastAsia" w:eastAsia="仿宋_GB2312" w:cs="Times New Roman"/>
          <w:sz w:val="32"/>
          <w:szCs w:val="32"/>
          <w:lang w:val="en-US" w:eastAsia="zh-CN"/>
        </w:rPr>
        <w:t>55.72</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下降</w:t>
      </w:r>
      <w:r>
        <w:rPr>
          <w:rFonts w:hint="eastAsia" w:eastAsia="仿宋_GB2312" w:cs="Times New Roman"/>
          <w:sz w:val="32"/>
          <w:szCs w:val="32"/>
          <w:lang w:val="en-US" w:eastAsia="zh-CN"/>
        </w:rPr>
        <w:t>3.64</w:t>
      </w:r>
      <w:r>
        <w:rPr>
          <w:rFonts w:hint="default" w:ascii="Times New Roman" w:hAnsi="Times New Roman" w:eastAsia="仿宋_GB2312" w:cs="Times New Roman"/>
          <w:sz w:val="32"/>
          <w:szCs w:val="32"/>
        </w:rPr>
        <w:t>%。变动原因：</w:t>
      </w:r>
      <w:r>
        <w:rPr>
          <w:rFonts w:hint="eastAsia" w:eastAsia="仿宋_GB2312" w:cs="Times New Roman"/>
          <w:sz w:val="32"/>
          <w:szCs w:val="32"/>
          <w:lang w:val="en-US" w:eastAsia="zh-CN"/>
        </w:rPr>
        <w:t>本年度结转</w:t>
      </w:r>
      <w:r>
        <w:rPr>
          <w:rFonts w:hint="eastAsia" w:ascii="仿宋" w:hAnsi="仿宋" w:eastAsia="仿宋" w:cs="仿宋"/>
          <w:sz w:val="32"/>
          <w:szCs w:val="32"/>
          <w:lang w:eastAsia="zh-CN"/>
        </w:rPr>
        <w:t>其他普通教育支出</w:t>
      </w:r>
      <w:r>
        <w:rPr>
          <w:rFonts w:hint="eastAsia" w:ascii="仿宋" w:hAnsi="仿宋" w:eastAsia="仿宋" w:cs="仿宋"/>
          <w:sz w:val="32"/>
          <w:szCs w:val="32"/>
          <w:lang w:val="en-US" w:eastAsia="zh-CN"/>
        </w:rPr>
        <w:t>专项经费较上年减少</w:t>
      </w:r>
      <w:r>
        <w:rPr>
          <w:rFonts w:hint="default" w:ascii="Times New Roman" w:hAnsi="Times New Roman" w:eastAsia="仿宋_GB2312" w:cs="Times New Roman"/>
          <w:sz w:val="32"/>
          <w:szCs w:val="32"/>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_GB2312" w:cs="仿宋"/>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职业教育（款）</w:t>
      </w:r>
      <w:r>
        <w:rPr>
          <w:rFonts w:hint="eastAsia" w:ascii="仿宋" w:hAnsi="仿宋" w:eastAsia="仿宋" w:cs="仿宋"/>
          <w:sz w:val="32"/>
          <w:szCs w:val="32"/>
          <w:lang w:eastAsia="zh-CN"/>
        </w:rPr>
        <w:t>中等职业教育</w:t>
      </w:r>
      <w:r>
        <w:rPr>
          <w:rFonts w:hint="default" w:ascii="Times New Roman" w:hAnsi="Times New Roman" w:eastAsia="仿宋_GB2312" w:cs="Times New Roman"/>
          <w:sz w:val="32"/>
          <w:szCs w:val="32"/>
        </w:rPr>
        <w:t>（项）。年初预算</w:t>
      </w:r>
      <w:r>
        <w:rPr>
          <w:rFonts w:hint="eastAsia" w:eastAsia="仿宋_GB2312" w:cs="Times New Roman"/>
          <w:sz w:val="32"/>
          <w:szCs w:val="32"/>
          <w:u w:val="single"/>
          <w:lang w:val="en-US" w:eastAsia="zh-CN"/>
        </w:rPr>
        <w:t>180</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val="en-US" w:eastAsia="zh-CN"/>
        </w:rPr>
        <w:t>增加55</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增长44</w:t>
      </w:r>
      <w:r>
        <w:rPr>
          <w:rFonts w:hint="default" w:ascii="Times New Roman" w:hAnsi="Times New Roman" w:eastAsia="仿宋_GB2312" w:cs="Times New Roman"/>
          <w:sz w:val="32"/>
          <w:szCs w:val="32"/>
        </w:rPr>
        <w:t>%。变动原因：</w:t>
      </w:r>
      <w:r>
        <w:rPr>
          <w:rFonts w:hint="eastAsia" w:ascii="Times New Roman" w:hAnsi="Times New Roman" w:eastAsia="仿宋_GB2312" w:cs="Times New Roman"/>
          <w:sz w:val="32"/>
          <w:szCs w:val="32"/>
          <w:lang w:eastAsia="zh-CN"/>
        </w:rPr>
        <w:t>上年度</w:t>
      </w:r>
      <w:r>
        <w:rPr>
          <w:rFonts w:hint="eastAsia" w:eastAsia="仿宋_GB2312" w:cs="Times New Roman"/>
          <w:sz w:val="32"/>
          <w:szCs w:val="32"/>
          <w:lang w:val="en-US" w:eastAsia="zh-CN"/>
        </w:rPr>
        <w:t>预算安排125</w:t>
      </w:r>
      <w:r>
        <w:rPr>
          <w:rFonts w:hint="eastAsia" w:ascii="Times New Roman" w:hAnsi="Times New Roman" w:eastAsia="仿宋_GB2312" w:cs="Times New Roman"/>
          <w:sz w:val="32"/>
          <w:szCs w:val="32"/>
          <w:lang w:val="en-US" w:eastAsia="zh-CN"/>
        </w:rPr>
        <w:t>万元中等职业教育专项资金</w:t>
      </w:r>
      <w:r>
        <w:rPr>
          <w:rFonts w:hint="eastAsia" w:eastAsia="仿宋_GB2312" w:cs="Times New Roman"/>
          <w:sz w:val="32"/>
          <w:szCs w:val="32"/>
          <w:lang w:val="en-US" w:eastAsia="zh-CN"/>
        </w:rPr>
        <w:t>结转至本年支出</w:t>
      </w:r>
      <w:r>
        <w:rPr>
          <w:rFonts w:hint="eastAsia" w:ascii="Times New Roman" w:hAnsi="Times New Roman" w:eastAsia="仿宋_GB2312" w:cs="Times New Roman"/>
          <w:sz w:val="32"/>
          <w:szCs w:val="32"/>
          <w:lang w:val="en-US"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eastAsia="仿宋_GB2312" w:cstheme="minorBidi"/>
          <w:sz w:val="32"/>
          <w:szCs w:val="32"/>
          <w:lang w:val="en-US" w:eastAsia="zh-CN" w:bidi="ar-SA"/>
        </w:rPr>
        <w:t>5.其他教育支出</w:t>
      </w:r>
      <w:r>
        <w:rPr>
          <w:rFonts w:hint="default" w:ascii="Times New Roman" w:hAnsi="Times New Roman" w:eastAsia="仿宋_GB2312" w:cs="Times New Roman"/>
          <w:sz w:val="32"/>
          <w:szCs w:val="32"/>
        </w:rPr>
        <w:t>（款）</w:t>
      </w:r>
      <w:r>
        <w:rPr>
          <w:rFonts w:hint="eastAsia" w:ascii="仿宋_GB2312" w:eastAsia="仿宋_GB2312" w:cstheme="minorBidi"/>
          <w:sz w:val="32"/>
          <w:szCs w:val="32"/>
          <w:lang w:val="en-US" w:eastAsia="zh-CN" w:bidi="ar-SA"/>
        </w:rPr>
        <w:t>其他教育支出</w:t>
      </w:r>
      <w:r>
        <w:rPr>
          <w:rFonts w:hint="default" w:ascii="Times New Roman" w:hAnsi="Times New Roman" w:eastAsia="仿宋_GB2312" w:cs="Times New Roman"/>
          <w:sz w:val="32"/>
          <w:szCs w:val="32"/>
        </w:rPr>
        <w:t>（项）。年初预算</w:t>
      </w:r>
      <w:r>
        <w:rPr>
          <w:rFonts w:hint="eastAsia" w:eastAsia="仿宋_GB2312" w:cs="Times New Roman"/>
          <w:sz w:val="32"/>
          <w:szCs w:val="32"/>
          <w:u w:val="single"/>
          <w:lang w:val="en-US" w:eastAsia="zh-CN"/>
        </w:rPr>
        <w:t>72.02</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val="en-US" w:eastAsia="zh-CN"/>
        </w:rPr>
        <w:t>增加57.02</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增加380.13</w:t>
      </w:r>
      <w:r>
        <w:rPr>
          <w:rFonts w:hint="default" w:ascii="Times New Roman" w:hAnsi="Times New Roman" w:eastAsia="仿宋_GB2312" w:cs="Times New Roman"/>
          <w:sz w:val="32"/>
          <w:szCs w:val="32"/>
        </w:rPr>
        <w:t>%。变动原因：</w:t>
      </w:r>
      <w:r>
        <w:rPr>
          <w:rFonts w:hint="eastAsia" w:eastAsia="仿宋_GB2312" w:cs="Times New Roman"/>
          <w:sz w:val="32"/>
          <w:szCs w:val="32"/>
          <w:lang w:val="en-US" w:eastAsia="zh-CN"/>
        </w:rPr>
        <w:t>本年度安排自治区国防教育专项，上年度未安排此专项</w:t>
      </w:r>
      <w:r>
        <w:rPr>
          <w:rFonts w:hint="eastAsia" w:ascii="仿宋" w:hAnsi="仿宋" w:eastAsia="仿宋" w:cs="仿宋"/>
          <w:sz w:val="32"/>
          <w:szCs w:val="32"/>
          <w:lang w:val="en-US" w:eastAsia="zh-CN"/>
        </w:rPr>
        <w:t>。</w:t>
      </w:r>
    </w:p>
    <w:p>
      <w:pPr>
        <w:pStyle w:val="10"/>
        <w:keepNext w:val="0"/>
        <w:keepLines w:val="0"/>
        <w:pageBreakBefore w:val="0"/>
        <w:widowControl w:val="0"/>
        <w:tabs>
          <w:tab w:val="left" w:pos="4275"/>
        </w:tabs>
        <w:kinsoku/>
        <w:wordWrap/>
        <w:overflowPunct/>
        <w:topLinePunct w:val="0"/>
        <w:autoSpaceDE/>
        <w:autoSpaceDN/>
        <w:bidi w:val="0"/>
        <w:adjustRightInd/>
        <w:snapToGrid/>
        <w:spacing w:after="0"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rPr>
        <w:t>（二）</w:t>
      </w:r>
      <w:r>
        <w:rPr>
          <w:rFonts w:hint="eastAsia" w:ascii="楷体" w:hAnsi="楷体" w:eastAsia="楷体" w:cs="楷体"/>
          <w:b/>
          <w:bCs/>
          <w:sz w:val="32"/>
          <w:szCs w:val="32"/>
          <w:lang w:val="en-US" w:eastAsia="zh-CN"/>
        </w:rPr>
        <w:t>社会保障和就业支出（类）</w:t>
      </w:r>
    </w:p>
    <w:p>
      <w:pPr>
        <w:pStyle w:val="10"/>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sz w:val="32"/>
          <w:szCs w:val="32"/>
          <w:lang w:val="en-US" w:eastAsia="zh-CN"/>
        </w:rPr>
      </w:pPr>
      <w:r>
        <w:rPr>
          <w:rFonts w:hint="eastAsia" w:ascii="仿宋_GB2312" w:eastAsia="仿宋_GB2312" w:hAnsiTheme="minorHAnsi" w:cstheme="minorBidi"/>
          <w:sz w:val="32"/>
          <w:szCs w:val="32"/>
          <w:lang w:val="en-US" w:eastAsia="zh-CN" w:bidi="ar-SA"/>
        </w:rPr>
        <w:t>人力资源和社会保障管理事务</w:t>
      </w:r>
      <w:r>
        <w:rPr>
          <w:rFonts w:hint="default" w:ascii="Times New Roman" w:hAnsi="Times New Roman" w:eastAsia="仿宋_GB2312" w:cs="Times New Roman"/>
          <w:sz w:val="32"/>
          <w:szCs w:val="32"/>
        </w:rPr>
        <w:t>（款）</w:t>
      </w:r>
      <w:r>
        <w:rPr>
          <w:rFonts w:hint="eastAsia" w:ascii="仿宋_GB2312" w:eastAsia="仿宋_GB2312" w:cstheme="minorBidi"/>
          <w:sz w:val="32"/>
          <w:szCs w:val="32"/>
          <w:lang w:val="en-US" w:eastAsia="zh-CN" w:bidi="ar-SA"/>
        </w:rPr>
        <w:t>一般行政管理事务</w:t>
      </w:r>
      <w:r>
        <w:rPr>
          <w:rFonts w:hint="default" w:ascii="Times New Roman" w:hAnsi="Times New Roman" w:eastAsia="仿宋_GB2312" w:cs="Times New Roman"/>
          <w:sz w:val="32"/>
          <w:szCs w:val="32"/>
        </w:rPr>
        <w:t>（项）</w:t>
      </w:r>
      <w:r>
        <w:rPr>
          <w:rFonts w:hint="eastAsia" w:ascii="仿宋" w:hAnsi="仿宋" w:eastAsia="仿宋" w:cs="仿宋"/>
          <w:sz w:val="32"/>
          <w:szCs w:val="32"/>
          <w:lang w:eastAsia="zh-CN"/>
        </w:rPr>
        <w:t>年初预算</w:t>
      </w:r>
      <w:r>
        <w:rPr>
          <w:rFonts w:hint="eastAsia" w:ascii="仿宋" w:hAnsi="仿宋" w:eastAsia="仿宋" w:cs="仿宋"/>
          <w:sz w:val="32"/>
          <w:szCs w:val="32"/>
          <w:lang w:val="en-US" w:eastAsia="zh-CN"/>
        </w:rPr>
        <w:t>0.2</w:t>
      </w:r>
      <w:r>
        <w:rPr>
          <w:rFonts w:hint="eastAsia" w:ascii="仿宋" w:hAnsi="仿宋" w:eastAsia="仿宋" w:cs="仿宋"/>
          <w:sz w:val="32"/>
          <w:szCs w:val="32"/>
          <w:lang w:eastAsia="zh-CN"/>
        </w:rPr>
        <w:t>万元，与上年相比</w:t>
      </w:r>
      <w:r>
        <w:rPr>
          <w:rFonts w:hint="eastAsia" w:ascii="仿宋" w:hAnsi="仿宋" w:eastAsia="仿宋" w:cs="仿宋"/>
          <w:sz w:val="32"/>
          <w:szCs w:val="32"/>
          <w:lang w:val="en-US" w:eastAsia="zh-CN"/>
        </w:rPr>
        <w:t>增加0.2万</w:t>
      </w:r>
      <w:r>
        <w:rPr>
          <w:rFonts w:hint="eastAsia" w:ascii="仿宋" w:hAnsi="仿宋" w:eastAsia="仿宋" w:cs="仿宋"/>
          <w:sz w:val="32"/>
          <w:szCs w:val="32"/>
          <w:lang w:eastAsia="zh-CN"/>
        </w:rPr>
        <w:t>元，</w:t>
      </w:r>
      <w:r>
        <w:rPr>
          <w:rFonts w:hint="eastAsia" w:ascii="仿宋" w:hAnsi="仿宋" w:eastAsia="仿宋" w:cs="仿宋"/>
          <w:sz w:val="32"/>
          <w:szCs w:val="32"/>
          <w:lang w:val="en-US" w:eastAsia="zh-CN"/>
        </w:rPr>
        <w:t>增加100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变动</w:t>
      </w:r>
      <w:r>
        <w:rPr>
          <w:rFonts w:hint="eastAsia" w:ascii="仿宋" w:hAnsi="仿宋" w:eastAsia="仿宋" w:cs="仿宋"/>
          <w:sz w:val="32"/>
          <w:szCs w:val="32"/>
          <w:lang w:eastAsia="zh-CN"/>
        </w:rPr>
        <w:t>原因：本年度结转上年度盟人社局</w:t>
      </w:r>
      <w:r>
        <w:rPr>
          <w:rFonts w:hint="eastAsia" w:ascii="仿宋" w:hAnsi="仿宋" w:eastAsia="仿宋" w:cs="仿宋"/>
          <w:sz w:val="32"/>
          <w:szCs w:val="32"/>
          <w:lang w:val="en-US" w:eastAsia="zh-CN"/>
        </w:rPr>
        <w:t>划转职称评审专项经费。</w:t>
      </w:r>
    </w:p>
    <w:p>
      <w:pPr>
        <w:pStyle w:val="10"/>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_GB2312" w:eastAsia="仿宋_GB2312" w:hAnsiTheme="minorHAnsi" w:cstheme="minorBidi"/>
          <w:sz w:val="32"/>
          <w:szCs w:val="32"/>
          <w:highlight w:val="none"/>
          <w:lang w:val="en-US" w:eastAsia="zh-CN" w:bidi="ar-SA"/>
        </w:rPr>
        <w:t>行政事业单位养老支出</w:t>
      </w:r>
      <w:r>
        <w:rPr>
          <w:rFonts w:hint="default" w:ascii="Times New Roman" w:hAnsi="Times New Roman" w:eastAsia="仿宋_GB2312" w:cs="Times New Roman"/>
          <w:sz w:val="32"/>
          <w:szCs w:val="32"/>
          <w:highlight w:val="none"/>
        </w:rPr>
        <w:t>（款）</w:t>
      </w:r>
      <w:r>
        <w:rPr>
          <w:rFonts w:hint="eastAsia" w:ascii="仿宋" w:hAnsi="仿宋" w:eastAsia="仿宋" w:cs="仿宋"/>
          <w:sz w:val="32"/>
          <w:szCs w:val="32"/>
          <w:highlight w:val="none"/>
          <w:lang w:val="en-US" w:eastAsia="zh-CN" w:bidi="ar-SA"/>
        </w:rPr>
        <w:t>行政单位离退休</w:t>
      </w:r>
      <w:r>
        <w:rPr>
          <w:rFonts w:hint="eastAsia" w:ascii="仿宋" w:hAnsi="仿宋" w:eastAsia="仿宋" w:cs="仿宋"/>
          <w:sz w:val="32"/>
          <w:szCs w:val="32"/>
          <w:highlight w:val="none"/>
          <w:lang w:eastAsia="zh-CN"/>
        </w:rPr>
        <w:t>（项）</w:t>
      </w:r>
      <w:r>
        <w:rPr>
          <w:rFonts w:hint="eastAsia" w:ascii="仿宋" w:hAnsi="仿宋" w:eastAsia="仿宋" w:cs="仿宋"/>
          <w:sz w:val="32"/>
          <w:szCs w:val="32"/>
          <w:highlight w:val="none"/>
          <w:lang w:val="en-US" w:eastAsia="zh-CN" w:bidi="ar-SA"/>
        </w:rPr>
        <w:t>年初预算安排54.9万元，</w:t>
      </w:r>
      <w:r>
        <w:rPr>
          <w:rFonts w:hint="eastAsia" w:ascii="仿宋_GB2312" w:eastAsia="仿宋_GB2312" w:hAnsiTheme="minorHAnsi" w:cstheme="minorBidi"/>
          <w:sz w:val="32"/>
          <w:szCs w:val="32"/>
          <w:highlight w:val="none"/>
          <w:lang w:val="en-US" w:eastAsia="zh-CN" w:bidi="ar-SA"/>
        </w:rPr>
        <w:t>比上年预算数减少0.17万元</w:t>
      </w:r>
      <w:r>
        <w:rPr>
          <w:rFonts w:hint="eastAsia" w:ascii="仿宋_GB2312" w:eastAsia="仿宋_GB2312" w:cstheme="minorBidi"/>
          <w:sz w:val="32"/>
          <w:szCs w:val="32"/>
          <w:highlight w:val="none"/>
          <w:lang w:val="en-US" w:eastAsia="zh-CN" w:bidi="ar-SA"/>
        </w:rPr>
        <w:t>，下降0.31%</w:t>
      </w:r>
      <w:r>
        <w:rPr>
          <w:rFonts w:hint="eastAsia" w:ascii="仿宋_GB2312" w:eastAsia="仿宋_GB2312" w:hAnsiTheme="minorHAnsi" w:cstheme="minorBidi"/>
          <w:sz w:val="32"/>
          <w:szCs w:val="32"/>
          <w:highlight w:val="none"/>
          <w:lang w:val="en-US" w:eastAsia="zh-CN" w:bidi="ar-SA"/>
        </w:rPr>
        <w:t>。主要由于</w:t>
      </w:r>
      <w:r>
        <w:rPr>
          <w:rFonts w:hint="eastAsia" w:ascii="Times New Roman" w:hAnsi="Times New Roman" w:eastAsia="仿宋_GB2312" w:cs="Times New Roman"/>
          <w:sz w:val="32"/>
          <w:szCs w:val="32"/>
          <w:highlight w:val="none"/>
          <w:lang w:eastAsia="zh-CN"/>
        </w:rPr>
        <w:t>本年度</w:t>
      </w:r>
      <w:r>
        <w:rPr>
          <w:rFonts w:hint="eastAsia" w:eastAsia="仿宋_GB2312" w:cs="Times New Roman"/>
          <w:sz w:val="32"/>
          <w:szCs w:val="32"/>
          <w:highlight w:val="none"/>
          <w:lang w:val="en-US" w:eastAsia="zh-CN"/>
        </w:rPr>
        <w:t>2名退休职工去世，发放养老金金额减少。</w:t>
      </w:r>
    </w:p>
    <w:p>
      <w:pPr>
        <w:pStyle w:val="10"/>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sz w:val="32"/>
          <w:szCs w:val="32"/>
          <w:lang w:val="en-US" w:eastAsia="zh-CN"/>
        </w:rPr>
      </w:pPr>
      <w:r>
        <w:rPr>
          <w:rFonts w:hint="eastAsia" w:ascii="仿宋_GB2312" w:eastAsia="仿宋_GB2312" w:hAnsiTheme="minorHAnsi" w:cstheme="minorBidi"/>
          <w:sz w:val="32"/>
          <w:szCs w:val="32"/>
          <w:lang w:val="en-US" w:eastAsia="zh-CN" w:bidi="ar-SA"/>
        </w:rPr>
        <w:t>行政事业单位养老支出</w:t>
      </w:r>
      <w:r>
        <w:rPr>
          <w:rFonts w:hint="default" w:ascii="Times New Roman" w:hAnsi="Times New Roman" w:eastAsia="仿宋_GB2312" w:cs="Times New Roman"/>
          <w:sz w:val="32"/>
          <w:szCs w:val="32"/>
        </w:rPr>
        <w:t>（款）</w:t>
      </w:r>
      <w:r>
        <w:rPr>
          <w:rFonts w:hint="eastAsia" w:ascii="仿宋" w:hAnsi="仿宋" w:eastAsia="仿宋" w:cs="仿宋"/>
          <w:sz w:val="32"/>
          <w:szCs w:val="32"/>
          <w:lang w:val="en-US" w:eastAsia="zh-CN" w:bidi="ar-SA"/>
        </w:rPr>
        <w:t>机关事业单位基本养老保险缴费支出</w:t>
      </w:r>
      <w:r>
        <w:rPr>
          <w:rFonts w:hint="eastAsia" w:ascii="仿宋" w:hAnsi="仿宋" w:eastAsia="仿宋" w:cs="仿宋"/>
          <w:sz w:val="32"/>
          <w:szCs w:val="32"/>
          <w:lang w:eastAsia="zh-CN"/>
        </w:rPr>
        <w:t>（项）</w:t>
      </w:r>
      <w:r>
        <w:rPr>
          <w:rFonts w:hint="eastAsia" w:ascii="仿宋" w:hAnsi="仿宋" w:eastAsia="仿宋" w:cs="仿宋"/>
          <w:sz w:val="32"/>
          <w:szCs w:val="32"/>
          <w:lang w:val="en-US" w:eastAsia="zh-CN" w:bidi="ar-SA"/>
        </w:rPr>
        <w:t>年初预算安排59.45万元，</w:t>
      </w:r>
      <w:r>
        <w:rPr>
          <w:rFonts w:hint="eastAsia" w:ascii="仿宋_GB2312" w:eastAsia="仿宋_GB2312" w:hAnsiTheme="minorHAnsi" w:cstheme="minorBidi"/>
          <w:sz w:val="32"/>
          <w:szCs w:val="32"/>
          <w:lang w:val="en-US" w:eastAsia="zh-CN" w:bidi="ar-SA"/>
        </w:rPr>
        <w:t>比上年预算数</w:t>
      </w:r>
      <w:r>
        <w:rPr>
          <w:rFonts w:hint="eastAsia" w:ascii="仿宋_GB2312" w:eastAsia="仿宋_GB2312" w:cstheme="minorBidi"/>
          <w:sz w:val="32"/>
          <w:szCs w:val="32"/>
          <w:lang w:val="en-US" w:eastAsia="zh-CN" w:bidi="ar-SA"/>
        </w:rPr>
        <w:t>增加5.97</w:t>
      </w:r>
      <w:r>
        <w:rPr>
          <w:rFonts w:hint="eastAsia" w:ascii="仿宋_GB2312" w:eastAsia="仿宋_GB2312" w:hAnsiTheme="minorHAnsi" w:cstheme="minorBidi"/>
          <w:sz w:val="32"/>
          <w:szCs w:val="32"/>
          <w:lang w:val="en-US" w:eastAsia="zh-CN" w:bidi="ar-SA"/>
        </w:rPr>
        <w:t>万元</w:t>
      </w:r>
      <w:r>
        <w:rPr>
          <w:rFonts w:hint="eastAsia" w:ascii="仿宋_GB2312" w:eastAsia="仿宋_GB2312" w:cstheme="minorBidi"/>
          <w:sz w:val="32"/>
          <w:szCs w:val="32"/>
          <w:lang w:val="en-US" w:eastAsia="zh-CN" w:bidi="ar-SA"/>
        </w:rPr>
        <w:t>，增加11.16%</w:t>
      </w:r>
      <w:r>
        <w:rPr>
          <w:rFonts w:hint="eastAsia" w:ascii="仿宋_GB2312" w:eastAsia="仿宋_GB2312" w:hAnsiTheme="minorHAnsi" w:cstheme="minorBidi"/>
          <w:sz w:val="32"/>
          <w:szCs w:val="32"/>
          <w:lang w:val="en-US" w:eastAsia="zh-CN" w:bidi="ar-SA"/>
        </w:rPr>
        <w:t>。主要由于在职人员工资调资，养老保险缴费基数增加。</w:t>
      </w:r>
    </w:p>
    <w:p>
      <w:pPr>
        <w:pStyle w:val="10"/>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sz w:val="32"/>
          <w:szCs w:val="32"/>
          <w:lang w:val="en-US" w:eastAsia="zh-CN"/>
        </w:rPr>
      </w:pPr>
      <w:r>
        <w:rPr>
          <w:rFonts w:hint="eastAsia" w:ascii="仿宋_GB2312" w:eastAsia="仿宋_GB2312" w:hAnsiTheme="minorHAnsi" w:cstheme="minorBidi"/>
          <w:sz w:val="32"/>
          <w:szCs w:val="32"/>
          <w:lang w:val="en-US" w:eastAsia="zh-CN" w:bidi="ar-SA"/>
        </w:rPr>
        <w:t>行政事业单位养老支出</w:t>
      </w:r>
      <w:r>
        <w:rPr>
          <w:rFonts w:hint="default" w:ascii="Times New Roman" w:hAnsi="Times New Roman" w:eastAsia="仿宋_GB2312" w:cs="Times New Roman"/>
          <w:sz w:val="32"/>
          <w:szCs w:val="32"/>
        </w:rPr>
        <w:t>（款）</w:t>
      </w:r>
      <w:r>
        <w:rPr>
          <w:rFonts w:hint="eastAsia" w:ascii="仿宋" w:hAnsi="仿宋" w:eastAsia="仿宋" w:cs="仿宋"/>
          <w:sz w:val="32"/>
          <w:szCs w:val="32"/>
          <w:lang w:val="en-US" w:eastAsia="zh-CN" w:bidi="ar-SA"/>
        </w:rPr>
        <w:t>机关事业单位职业年金缴费支出</w:t>
      </w:r>
      <w:r>
        <w:rPr>
          <w:rFonts w:hint="eastAsia" w:ascii="仿宋" w:hAnsi="仿宋" w:eastAsia="仿宋" w:cs="仿宋"/>
          <w:sz w:val="32"/>
          <w:szCs w:val="32"/>
          <w:lang w:eastAsia="zh-CN"/>
        </w:rPr>
        <w:t>（项）</w:t>
      </w:r>
      <w:r>
        <w:rPr>
          <w:rFonts w:hint="eastAsia" w:ascii="仿宋" w:hAnsi="仿宋" w:eastAsia="仿宋" w:cs="仿宋"/>
          <w:sz w:val="32"/>
          <w:szCs w:val="32"/>
          <w:lang w:val="en-US" w:eastAsia="zh-CN" w:bidi="ar-SA"/>
        </w:rPr>
        <w:t>年初预算安排62万元，</w:t>
      </w:r>
      <w:r>
        <w:rPr>
          <w:rFonts w:hint="eastAsia" w:ascii="仿宋_GB2312" w:eastAsia="仿宋_GB2312" w:hAnsiTheme="minorHAnsi" w:cstheme="minorBidi"/>
          <w:sz w:val="32"/>
          <w:szCs w:val="32"/>
          <w:lang w:val="en-US" w:eastAsia="zh-CN" w:bidi="ar-SA"/>
        </w:rPr>
        <w:t>比上年预算数</w:t>
      </w:r>
      <w:r>
        <w:rPr>
          <w:rFonts w:hint="eastAsia" w:ascii="仿宋_GB2312" w:eastAsia="仿宋_GB2312" w:cstheme="minorBidi"/>
          <w:sz w:val="32"/>
          <w:szCs w:val="32"/>
          <w:lang w:val="en-US" w:eastAsia="zh-CN" w:bidi="ar-SA"/>
        </w:rPr>
        <w:t>增加52</w:t>
      </w:r>
      <w:r>
        <w:rPr>
          <w:rFonts w:hint="eastAsia" w:ascii="仿宋_GB2312" w:eastAsia="仿宋_GB2312" w:hAnsiTheme="minorHAnsi" w:cstheme="minorBidi"/>
          <w:sz w:val="32"/>
          <w:szCs w:val="32"/>
          <w:lang w:val="en-US" w:eastAsia="zh-CN" w:bidi="ar-SA"/>
        </w:rPr>
        <w:t>万元</w:t>
      </w:r>
      <w:r>
        <w:rPr>
          <w:rFonts w:hint="eastAsia" w:ascii="仿宋_GB2312" w:eastAsia="仿宋_GB2312" w:cstheme="minorBidi"/>
          <w:sz w:val="32"/>
          <w:szCs w:val="32"/>
          <w:lang w:val="en-US" w:eastAsia="zh-CN" w:bidi="ar-SA"/>
        </w:rPr>
        <w:t>，增长520%</w:t>
      </w:r>
      <w:r>
        <w:rPr>
          <w:rFonts w:hint="eastAsia" w:ascii="仿宋_GB2312" w:eastAsia="仿宋_GB2312" w:hAnsiTheme="minorHAnsi" w:cstheme="minorBidi"/>
          <w:sz w:val="32"/>
          <w:szCs w:val="32"/>
          <w:lang w:val="en-US" w:eastAsia="zh-CN" w:bidi="ar-SA"/>
        </w:rPr>
        <w:t>。主要由于本年度职工增加，职业年金做实缴费预算相应增加。</w:t>
      </w:r>
    </w:p>
    <w:p>
      <w:pPr>
        <w:pStyle w:val="10"/>
        <w:keepNext w:val="0"/>
        <w:keepLines w:val="0"/>
        <w:pageBreakBefore w:val="0"/>
        <w:widowControl w:val="0"/>
        <w:numPr>
          <w:ilvl w:val="0"/>
          <w:numId w:val="0"/>
        </w:numPr>
        <w:tabs>
          <w:tab w:val="left" w:pos="4275"/>
        </w:tabs>
        <w:kinsoku/>
        <w:wordWrap/>
        <w:overflowPunct/>
        <w:topLinePunct w:val="0"/>
        <w:autoSpaceDE/>
        <w:autoSpaceDN/>
        <w:bidi w:val="0"/>
        <w:adjustRightInd/>
        <w:snapToGrid/>
        <w:spacing w:after="0"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（三）卫生健康支出（类）</w:t>
      </w:r>
    </w:p>
    <w:p>
      <w:pPr>
        <w:pStyle w:val="10"/>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行政事业单位医疗</w:t>
      </w:r>
      <w:r>
        <w:rPr>
          <w:rFonts w:hint="eastAsia" w:ascii="仿宋" w:hAnsi="仿宋" w:eastAsia="仿宋" w:cs="仿宋"/>
          <w:sz w:val="32"/>
          <w:szCs w:val="32"/>
          <w:lang w:eastAsia="zh-CN"/>
        </w:rPr>
        <w:t>（款）</w:t>
      </w:r>
      <w:r>
        <w:rPr>
          <w:rFonts w:hint="eastAsia" w:ascii="仿宋_GB2312" w:eastAsia="仿宋_GB2312" w:cstheme="minorBidi"/>
          <w:sz w:val="32"/>
          <w:szCs w:val="32"/>
          <w:lang w:val="en-US" w:eastAsia="zh-CN" w:bidi="ar-SA"/>
        </w:rPr>
        <w:t>行政单位医疗</w:t>
      </w:r>
      <w:r>
        <w:rPr>
          <w:rFonts w:hint="eastAsia" w:ascii="仿宋" w:hAnsi="仿宋" w:eastAsia="仿宋" w:cs="仿宋"/>
          <w:sz w:val="32"/>
          <w:szCs w:val="32"/>
          <w:lang w:eastAsia="zh-CN"/>
        </w:rPr>
        <w:t>（项）</w:t>
      </w:r>
      <w:r>
        <w:rPr>
          <w:rFonts w:hint="eastAsia" w:ascii="仿宋" w:hAnsi="仿宋" w:eastAsia="仿宋" w:cs="仿宋"/>
          <w:sz w:val="32"/>
          <w:szCs w:val="32"/>
          <w:lang w:val="en-US" w:eastAsia="zh-CN" w:bidi="ar-SA"/>
        </w:rPr>
        <w:t>年初预算安排59.77万元，</w:t>
      </w:r>
      <w:r>
        <w:rPr>
          <w:rFonts w:hint="eastAsia" w:ascii="仿宋_GB2312" w:eastAsia="仿宋_GB2312" w:hAnsiTheme="minorHAnsi" w:cstheme="minorBidi"/>
          <w:sz w:val="32"/>
          <w:szCs w:val="32"/>
          <w:lang w:val="en-US" w:eastAsia="zh-CN" w:bidi="ar-SA"/>
        </w:rPr>
        <w:t>比上年预算数</w:t>
      </w:r>
      <w:r>
        <w:rPr>
          <w:rFonts w:hint="eastAsia" w:ascii="仿宋_GB2312" w:eastAsia="仿宋_GB2312" w:cstheme="minorBidi"/>
          <w:sz w:val="32"/>
          <w:szCs w:val="32"/>
          <w:lang w:val="en-US" w:eastAsia="zh-CN" w:bidi="ar-SA"/>
        </w:rPr>
        <w:t>增加7.06</w:t>
      </w:r>
      <w:r>
        <w:rPr>
          <w:rFonts w:hint="eastAsia" w:ascii="仿宋_GB2312" w:eastAsia="仿宋_GB2312" w:hAnsiTheme="minorHAnsi" w:cstheme="minorBidi"/>
          <w:sz w:val="32"/>
          <w:szCs w:val="32"/>
          <w:lang w:val="en-US" w:eastAsia="zh-CN" w:bidi="ar-SA"/>
        </w:rPr>
        <w:t>万元</w:t>
      </w:r>
      <w:r>
        <w:rPr>
          <w:rFonts w:hint="eastAsia" w:ascii="仿宋_GB2312" w:eastAsia="仿宋_GB2312" w:cstheme="minorBidi"/>
          <w:sz w:val="32"/>
          <w:szCs w:val="32"/>
          <w:lang w:val="en-US" w:eastAsia="zh-CN" w:bidi="ar-SA"/>
        </w:rPr>
        <w:t>，增长13.39%</w:t>
      </w:r>
      <w:r>
        <w:rPr>
          <w:rFonts w:hint="eastAsia" w:ascii="仿宋_GB2312" w:eastAsia="仿宋_GB2312" w:hAnsiTheme="minorHAnsi" w:cstheme="minorBidi"/>
          <w:sz w:val="32"/>
          <w:szCs w:val="32"/>
          <w:lang w:val="en-US" w:eastAsia="zh-CN" w:bidi="ar-SA"/>
        </w:rPr>
        <w:t>。主要由于</w:t>
      </w:r>
      <w:r>
        <w:rPr>
          <w:rFonts w:hint="eastAsia" w:ascii="仿宋" w:hAnsi="仿宋" w:eastAsia="仿宋" w:cs="仿宋"/>
          <w:sz w:val="32"/>
          <w:szCs w:val="32"/>
          <w:lang w:val="en-US" w:eastAsia="zh-CN" w:bidi="ar-SA"/>
        </w:rPr>
        <w:t>本年度在职职工及退休职工调资，医疗保险缴费基数增加。</w:t>
      </w:r>
    </w:p>
    <w:p>
      <w:pPr>
        <w:pStyle w:val="10"/>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行政事业单位医疗</w:t>
      </w:r>
      <w:r>
        <w:rPr>
          <w:rFonts w:hint="eastAsia" w:ascii="仿宋" w:hAnsi="仿宋" w:eastAsia="仿宋" w:cs="仿宋"/>
          <w:sz w:val="32"/>
          <w:szCs w:val="32"/>
          <w:lang w:eastAsia="zh-CN"/>
        </w:rPr>
        <w:t>（款）</w:t>
      </w:r>
      <w:r>
        <w:rPr>
          <w:rFonts w:hint="eastAsia" w:ascii="仿宋_GB2312" w:eastAsia="仿宋_GB2312" w:cstheme="minorBidi"/>
          <w:sz w:val="32"/>
          <w:szCs w:val="32"/>
          <w:lang w:val="en-US" w:eastAsia="zh-CN" w:bidi="ar-SA"/>
        </w:rPr>
        <w:t>公务员医疗补助</w:t>
      </w:r>
      <w:r>
        <w:rPr>
          <w:rFonts w:hint="eastAsia" w:ascii="仿宋" w:hAnsi="仿宋" w:eastAsia="仿宋" w:cs="仿宋"/>
          <w:sz w:val="32"/>
          <w:szCs w:val="32"/>
          <w:lang w:eastAsia="zh-CN"/>
        </w:rPr>
        <w:t>（项）</w:t>
      </w:r>
      <w:r>
        <w:rPr>
          <w:rFonts w:hint="eastAsia" w:ascii="仿宋" w:hAnsi="仿宋" w:eastAsia="仿宋" w:cs="仿宋"/>
          <w:sz w:val="32"/>
          <w:szCs w:val="32"/>
          <w:lang w:val="en-US" w:eastAsia="zh-CN" w:bidi="ar-SA"/>
        </w:rPr>
        <w:t>年初预算安排3.45万元，</w:t>
      </w:r>
      <w:r>
        <w:rPr>
          <w:rFonts w:hint="eastAsia" w:ascii="仿宋_GB2312" w:eastAsia="仿宋_GB2312" w:hAnsiTheme="minorHAnsi" w:cstheme="minorBidi"/>
          <w:sz w:val="32"/>
          <w:szCs w:val="32"/>
          <w:lang w:val="en-US" w:eastAsia="zh-CN" w:bidi="ar-SA"/>
        </w:rPr>
        <w:t>比上年预算数</w:t>
      </w:r>
      <w:r>
        <w:rPr>
          <w:rFonts w:hint="eastAsia" w:ascii="仿宋_GB2312" w:eastAsia="仿宋_GB2312" w:cstheme="minorBidi"/>
          <w:sz w:val="32"/>
          <w:szCs w:val="32"/>
          <w:lang w:val="en-US" w:eastAsia="zh-CN" w:bidi="ar-SA"/>
        </w:rPr>
        <w:t>减少2.96</w:t>
      </w:r>
      <w:r>
        <w:rPr>
          <w:rFonts w:hint="eastAsia" w:ascii="仿宋_GB2312" w:eastAsia="仿宋_GB2312" w:hAnsiTheme="minorHAnsi" w:cstheme="minorBidi"/>
          <w:sz w:val="32"/>
          <w:szCs w:val="32"/>
          <w:lang w:val="en-US" w:eastAsia="zh-CN" w:bidi="ar-SA"/>
        </w:rPr>
        <w:t>万元</w:t>
      </w:r>
      <w:r>
        <w:rPr>
          <w:rFonts w:hint="eastAsia" w:ascii="仿宋_GB2312" w:eastAsia="仿宋_GB2312" w:cstheme="minorBidi"/>
          <w:sz w:val="32"/>
          <w:szCs w:val="32"/>
          <w:lang w:val="en-US" w:eastAsia="zh-CN" w:bidi="ar-SA"/>
        </w:rPr>
        <w:t>，下降46.18%</w:t>
      </w:r>
      <w:r>
        <w:rPr>
          <w:rFonts w:hint="eastAsia" w:ascii="仿宋_GB2312" w:eastAsia="仿宋_GB2312" w:hAnsiTheme="minorHAnsi" w:cstheme="minorBidi"/>
          <w:sz w:val="32"/>
          <w:szCs w:val="32"/>
          <w:lang w:val="en-US" w:eastAsia="zh-CN" w:bidi="ar-SA"/>
        </w:rPr>
        <w:t>。主要由于</w:t>
      </w:r>
      <w:r>
        <w:rPr>
          <w:rFonts w:hint="eastAsia" w:ascii="仿宋" w:hAnsi="仿宋" w:eastAsia="仿宋" w:cs="仿宋"/>
          <w:sz w:val="32"/>
          <w:szCs w:val="32"/>
          <w:lang w:val="en-US" w:eastAsia="zh-CN" w:bidi="ar-SA"/>
        </w:rPr>
        <w:t>退休职工公务员医疗补助列入</w:t>
      </w:r>
      <w:r>
        <w:rPr>
          <w:rFonts w:hint="eastAsia" w:ascii="仿宋_GB2312" w:eastAsia="仿宋_GB2312" w:cstheme="minorBidi"/>
          <w:sz w:val="32"/>
          <w:szCs w:val="32"/>
          <w:lang w:val="en-US" w:eastAsia="zh-CN" w:bidi="ar-SA"/>
        </w:rPr>
        <w:t>行政单位医疗</w:t>
      </w:r>
      <w:r>
        <w:rPr>
          <w:rFonts w:hint="eastAsia" w:ascii="仿宋" w:hAnsi="仿宋" w:eastAsia="仿宋" w:cs="仿宋"/>
          <w:sz w:val="32"/>
          <w:szCs w:val="32"/>
          <w:lang w:val="en-US" w:eastAsia="zh-CN" w:bidi="ar-SA"/>
        </w:rPr>
        <w:t>年初预算安排。</w:t>
      </w:r>
    </w:p>
    <w:p>
      <w:pPr>
        <w:pStyle w:val="10"/>
        <w:keepNext w:val="0"/>
        <w:keepLines w:val="0"/>
        <w:pageBreakBefore w:val="0"/>
        <w:widowControl w:val="0"/>
        <w:tabs>
          <w:tab w:val="left" w:pos="4275"/>
        </w:tabs>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sz w:val="32"/>
          <w:szCs w:val="32"/>
          <w:lang w:val="en-US" w:eastAsia="zh-CN" w:bidi="ar-SA"/>
        </w:rPr>
      </w:pPr>
      <w:r>
        <w:rPr>
          <w:rFonts w:hint="eastAsia" w:ascii="楷体" w:hAnsi="楷体" w:eastAsia="楷体" w:cs="楷体"/>
          <w:b/>
          <w:bCs/>
          <w:sz w:val="32"/>
          <w:szCs w:val="32"/>
          <w:lang w:val="en-US" w:eastAsia="zh-CN"/>
        </w:rPr>
        <w:t>（四）住房保障支出（类）</w:t>
      </w:r>
    </w:p>
    <w:p>
      <w:pPr>
        <w:adjustRightInd w:val="0"/>
        <w:snapToGrid w:val="0"/>
        <w:spacing w:line="500" w:lineRule="exact"/>
        <w:ind w:firstLine="640" w:firstLineChars="200"/>
        <w:rPr>
          <w:rFonts w:hint="eastAsia" w:ascii="仿宋_GB2312" w:eastAsia="仿宋_GB2312" w:hAnsiTheme="minorHAnsi" w:cstheme="minorBidi"/>
          <w:sz w:val="32"/>
          <w:szCs w:val="32"/>
          <w:lang w:val="en-US" w:eastAsia="zh-CN" w:bidi="ar-SA"/>
        </w:rPr>
      </w:pPr>
      <w:r>
        <w:rPr>
          <w:rFonts w:hint="eastAsia" w:ascii="仿宋" w:hAnsi="仿宋" w:eastAsia="仿宋" w:cs="仿宋"/>
          <w:sz w:val="32"/>
          <w:szCs w:val="32"/>
          <w:lang w:val="en-US" w:eastAsia="zh-CN" w:bidi="ar-SA"/>
        </w:rPr>
        <w:t>1.住房改革支出</w:t>
      </w:r>
      <w:r>
        <w:rPr>
          <w:rFonts w:hint="eastAsia" w:ascii="仿宋" w:hAnsi="仿宋" w:eastAsia="仿宋" w:cs="仿宋"/>
          <w:sz w:val="32"/>
          <w:szCs w:val="32"/>
          <w:lang w:eastAsia="zh-CN"/>
        </w:rPr>
        <w:t>（款）</w:t>
      </w:r>
      <w:r>
        <w:rPr>
          <w:rFonts w:hint="eastAsia" w:ascii="仿宋" w:hAnsi="仿宋" w:eastAsia="仿宋" w:cs="仿宋"/>
          <w:sz w:val="32"/>
          <w:szCs w:val="32"/>
          <w:lang w:val="en-US" w:eastAsia="zh-CN" w:bidi="ar-SA"/>
        </w:rPr>
        <w:t>住房公积金</w:t>
      </w:r>
      <w:r>
        <w:rPr>
          <w:rFonts w:hint="eastAsia" w:ascii="仿宋" w:hAnsi="仿宋" w:eastAsia="仿宋" w:cs="仿宋"/>
          <w:sz w:val="32"/>
          <w:szCs w:val="32"/>
          <w:lang w:eastAsia="zh-CN"/>
        </w:rPr>
        <w:t>（项）</w:t>
      </w:r>
      <w:r>
        <w:rPr>
          <w:rFonts w:hint="eastAsia" w:ascii="仿宋" w:hAnsi="仿宋" w:eastAsia="仿宋" w:cs="仿宋"/>
          <w:sz w:val="32"/>
          <w:szCs w:val="32"/>
          <w:lang w:val="en-US" w:eastAsia="zh-CN" w:bidi="ar-SA"/>
        </w:rPr>
        <w:t>年初预算安排</w:t>
      </w:r>
      <w:r>
        <w:rPr>
          <w:rFonts w:hint="eastAsia" w:ascii="仿宋_GB2312" w:eastAsia="仿宋_GB2312" w:hAnsiTheme="minorHAnsi" w:cstheme="minorBidi"/>
          <w:sz w:val="32"/>
          <w:szCs w:val="32"/>
          <w:lang w:val="en-US" w:eastAsia="zh-CN" w:bidi="ar-SA"/>
        </w:rPr>
        <w:t>56.85万元，比上年预算数增加4.29万元</w:t>
      </w:r>
      <w:r>
        <w:rPr>
          <w:rFonts w:hint="eastAsia" w:ascii="仿宋_GB2312" w:eastAsia="仿宋_GB2312" w:cstheme="minorBidi"/>
          <w:sz w:val="32"/>
          <w:szCs w:val="32"/>
          <w:lang w:val="en-US" w:eastAsia="zh-CN" w:bidi="ar-SA"/>
        </w:rPr>
        <w:t>，增加8.16%</w:t>
      </w:r>
      <w:r>
        <w:rPr>
          <w:rFonts w:hint="eastAsia" w:ascii="仿宋_GB2312" w:eastAsia="仿宋_GB2312" w:hAnsiTheme="minorHAnsi" w:cstheme="minorBidi"/>
          <w:sz w:val="32"/>
          <w:szCs w:val="32"/>
          <w:lang w:val="en-US" w:eastAsia="zh-CN" w:bidi="ar-SA"/>
        </w:rPr>
        <w:t>。主要由于在职职工调资，住房公积金缴费基数增大。</w:t>
      </w:r>
    </w:p>
    <w:p>
      <w:pPr>
        <w:pStyle w:val="10"/>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sz w:val="32"/>
          <w:szCs w:val="32"/>
          <w:lang w:val="en-US" w:eastAsia="zh-CN"/>
        </w:rPr>
      </w:pPr>
      <w:r>
        <w:rPr>
          <w:rFonts w:hint="eastAsia" w:ascii="仿宋_GB2312" w:eastAsia="仿宋_GB2312" w:hAnsiTheme="minorHAnsi" w:cstheme="minorBidi"/>
          <w:sz w:val="32"/>
          <w:szCs w:val="32"/>
          <w:lang w:val="en-US" w:eastAsia="zh-CN" w:bidi="ar-SA"/>
        </w:rPr>
        <w:t>2.</w:t>
      </w:r>
      <w:r>
        <w:rPr>
          <w:rFonts w:hint="eastAsia" w:ascii="仿宋" w:hAnsi="仿宋" w:eastAsia="仿宋" w:cs="仿宋"/>
          <w:sz w:val="32"/>
          <w:szCs w:val="32"/>
          <w:lang w:val="en-US" w:eastAsia="zh-CN" w:bidi="ar-SA"/>
        </w:rPr>
        <w:t>住房改革支出</w:t>
      </w:r>
      <w:r>
        <w:rPr>
          <w:rFonts w:hint="eastAsia" w:ascii="仿宋" w:hAnsi="仿宋" w:eastAsia="仿宋" w:cs="仿宋"/>
          <w:sz w:val="32"/>
          <w:szCs w:val="32"/>
          <w:lang w:eastAsia="zh-CN"/>
        </w:rPr>
        <w:t>（款）</w:t>
      </w:r>
      <w:r>
        <w:rPr>
          <w:rFonts w:hint="eastAsia" w:ascii="仿宋" w:hAnsi="仿宋" w:eastAsia="仿宋" w:cs="仿宋"/>
          <w:sz w:val="32"/>
          <w:szCs w:val="32"/>
          <w:lang w:val="en-US" w:eastAsia="zh-CN" w:bidi="ar-SA"/>
        </w:rPr>
        <w:t>购房补贴</w:t>
      </w:r>
      <w:r>
        <w:rPr>
          <w:rFonts w:hint="eastAsia" w:ascii="仿宋" w:hAnsi="仿宋" w:eastAsia="仿宋" w:cs="仿宋"/>
          <w:sz w:val="32"/>
          <w:szCs w:val="32"/>
          <w:lang w:eastAsia="zh-CN"/>
        </w:rPr>
        <w:t>（项）</w:t>
      </w:r>
      <w:r>
        <w:rPr>
          <w:rFonts w:hint="eastAsia" w:ascii="仿宋" w:hAnsi="仿宋" w:eastAsia="仿宋" w:cs="仿宋"/>
          <w:sz w:val="32"/>
          <w:szCs w:val="32"/>
          <w:lang w:val="en-US" w:eastAsia="zh-CN" w:bidi="ar-SA"/>
        </w:rPr>
        <w:t>年初预算安排</w:t>
      </w:r>
      <w:r>
        <w:rPr>
          <w:rFonts w:hint="eastAsia" w:ascii="仿宋_GB2312" w:eastAsia="仿宋_GB2312" w:hAnsiTheme="minorHAnsi" w:cstheme="minorBidi"/>
          <w:sz w:val="32"/>
          <w:szCs w:val="32"/>
          <w:lang w:val="en-US" w:eastAsia="zh-CN" w:bidi="ar-SA"/>
        </w:rPr>
        <w:t>9.84万元，比上年预算数</w:t>
      </w:r>
      <w:r>
        <w:rPr>
          <w:rFonts w:hint="eastAsia" w:ascii="仿宋_GB2312" w:eastAsia="仿宋_GB2312" w:cstheme="minorBidi"/>
          <w:sz w:val="32"/>
          <w:szCs w:val="32"/>
          <w:lang w:val="en-US" w:eastAsia="zh-CN" w:bidi="ar-SA"/>
        </w:rPr>
        <w:t>增加6.28</w:t>
      </w:r>
      <w:r>
        <w:rPr>
          <w:rFonts w:hint="eastAsia" w:ascii="仿宋_GB2312" w:eastAsia="仿宋_GB2312" w:hAnsiTheme="minorHAnsi" w:cstheme="minorBidi"/>
          <w:sz w:val="32"/>
          <w:szCs w:val="32"/>
          <w:lang w:val="en-US" w:eastAsia="zh-CN" w:bidi="ar-SA"/>
        </w:rPr>
        <w:t>万元</w:t>
      </w:r>
      <w:r>
        <w:rPr>
          <w:rFonts w:hint="eastAsia" w:ascii="仿宋_GB2312" w:eastAsia="仿宋_GB2312" w:cstheme="minorBidi"/>
          <w:sz w:val="32"/>
          <w:szCs w:val="32"/>
          <w:lang w:val="en-US" w:eastAsia="zh-CN" w:bidi="ar-SA"/>
        </w:rPr>
        <w:t>，增加176.40%</w:t>
      </w:r>
      <w:r>
        <w:rPr>
          <w:rFonts w:hint="eastAsia" w:ascii="仿宋_GB2312" w:eastAsia="仿宋_GB2312" w:hAnsiTheme="minorHAnsi" w:cstheme="minorBidi"/>
          <w:sz w:val="32"/>
          <w:szCs w:val="32"/>
          <w:lang w:val="en-US" w:eastAsia="zh-CN" w:bidi="ar-SA"/>
        </w:rPr>
        <w:t>。主要</w:t>
      </w:r>
      <w:r>
        <w:rPr>
          <w:rFonts w:hint="eastAsia" w:ascii="仿宋" w:hAnsi="仿宋" w:eastAsia="仿宋" w:cs="仿宋"/>
          <w:sz w:val="32"/>
          <w:szCs w:val="32"/>
          <w:lang w:val="en-US" w:eastAsia="zh-CN" w:bidi="ar-SA"/>
        </w:rPr>
        <w:t>是由于在职职工工资调资，购房补贴发放额增大。</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u w:val="single"/>
          <w:lang w:eastAsia="zh-CN"/>
        </w:rPr>
        <w:t>内蒙古自治区锡林郭勒盟教育局</w:t>
      </w:r>
      <w:r>
        <w:rPr>
          <w:rFonts w:hint="eastAsia" w:eastAsia="仿宋_GB2312" w:cs="Times New Roman"/>
          <w:sz w:val="32"/>
          <w:szCs w:val="32"/>
          <w:u w:val="none"/>
          <w:lang w:val="en-US" w:eastAsia="zh-CN"/>
        </w:rPr>
        <w:t>2024</w:t>
      </w:r>
      <w:r>
        <w:rPr>
          <w:rFonts w:hint="default" w:ascii="Times New Roman" w:hAnsi="Times New Roman" w:eastAsia="仿宋_GB2312" w:cs="Times New Roman"/>
          <w:sz w:val="32"/>
          <w:szCs w:val="32"/>
        </w:rPr>
        <w:t>年度一般公共预算财政拨款基本支出预算</w:t>
      </w:r>
      <w:r>
        <w:rPr>
          <w:rFonts w:hint="eastAsia" w:eastAsia="仿宋_GB2312" w:cs="Times New Roman"/>
          <w:sz w:val="32"/>
          <w:szCs w:val="32"/>
          <w:lang w:val="en-US" w:eastAsia="zh-CN"/>
        </w:rPr>
        <w:t>689.89</w:t>
      </w:r>
      <w:r>
        <w:rPr>
          <w:rFonts w:hint="default" w:ascii="Times New Roman" w:hAnsi="Times New Roman" w:eastAsia="仿宋_GB2312" w:cs="Times New Roman"/>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（一）人员经费</w:t>
      </w:r>
      <w:r>
        <w:rPr>
          <w:rFonts w:hint="eastAsia" w:eastAsia="仿宋_GB2312" w:cs="Times New Roman"/>
          <w:b/>
          <w:bCs/>
          <w:sz w:val="32"/>
          <w:szCs w:val="32"/>
          <w:u w:val="single"/>
          <w:lang w:val="en-US" w:eastAsia="zh-CN"/>
        </w:rPr>
        <w:t>791.92</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。主要包括：基本工资、津贴补贴、奖金、</w:t>
      </w:r>
      <w:r>
        <w:rPr>
          <w:rFonts w:hint="eastAsia" w:eastAsia="仿宋_GB2312" w:cs="Times New Roman"/>
          <w:sz w:val="32"/>
          <w:szCs w:val="32"/>
          <w:lang w:val="en-US" w:eastAsia="zh-CN"/>
        </w:rPr>
        <w:t>机关事业单位基本养老保险缴费、</w:t>
      </w:r>
      <w:r>
        <w:rPr>
          <w:rFonts w:hint="default" w:ascii="Times New Roman" w:hAnsi="Times New Roman" w:eastAsia="仿宋_GB2312" w:cs="Times New Roman"/>
          <w:sz w:val="32"/>
          <w:szCs w:val="32"/>
        </w:rPr>
        <w:t>职业年金缴费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职工基本医疗保险缴费、公务员医疗补助缴费、其他社会保障缴费、住房公积金、其他工资福利支出、退休费、生活补助、医疗费补助。</w:t>
      </w:r>
    </w:p>
    <w:p>
      <w:pPr>
        <w:pStyle w:val="10"/>
        <w:pageBreakBefore w:val="0"/>
        <w:tabs>
          <w:tab w:val="left" w:pos="2671"/>
          <w:tab w:val="left" w:pos="5000"/>
          <w:tab w:val="left" w:pos="6190"/>
        </w:tabs>
        <w:kinsoku/>
        <w:wordWrap/>
        <w:overflowPunct/>
        <w:topLinePunct w:val="0"/>
        <w:bidi w:val="0"/>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（二）公用经费</w:t>
      </w:r>
      <w:r>
        <w:rPr>
          <w:rFonts w:hint="eastAsia" w:eastAsia="仿宋_GB2312" w:cs="Times New Roman"/>
          <w:b/>
          <w:bCs/>
          <w:sz w:val="32"/>
          <w:szCs w:val="32"/>
          <w:u w:val="single"/>
          <w:lang w:val="en-US" w:eastAsia="zh-CN"/>
        </w:rPr>
        <w:t>76.52</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。主要包括：奖金、其他社会保障缴费、办公费、公务接待费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工会经费、福利费、公务用车运行维护费、其他交通费用。</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u w:val="single"/>
          <w:lang w:eastAsia="zh-CN"/>
        </w:rPr>
        <w:t>内蒙古自治区锡林郭勒盟教育局</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15</w:t>
      </w:r>
      <w:r>
        <w:rPr>
          <w:rFonts w:hint="default" w:ascii="Times New Roman" w:hAnsi="Times New Roman" w:eastAsia="仿宋_GB2312" w:cs="Times New Roman"/>
          <w:sz w:val="32"/>
          <w:szCs w:val="32"/>
        </w:rPr>
        <w:t>万元，其中因公出国（境）费支出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%；公务用车购置及运行维护费支出</w:t>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86.67</w:t>
      </w:r>
      <w:r>
        <w:rPr>
          <w:rFonts w:hint="default" w:ascii="Times New Roman" w:hAnsi="Times New Roman" w:eastAsia="仿宋_GB2312" w:cs="Times New Roman"/>
          <w:sz w:val="32"/>
          <w:szCs w:val="32"/>
        </w:rPr>
        <w:t>%；公务接待费支出</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13.33</w:t>
      </w:r>
      <w:r>
        <w:rPr>
          <w:rFonts w:hint="default" w:ascii="Times New Roman" w:hAnsi="Times New Roman" w:eastAsia="仿宋_GB2312" w:cs="Times New Roman"/>
          <w:sz w:val="32"/>
          <w:szCs w:val="32"/>
        </w:rPr>
        <w:t>%。具体情况如下：</w:t>
      </w:r>
    </w:p>
    <w:p>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15</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算增加</w:t>
      </w:r>
      <w:r>
        <w:rPr>
          <w:rFonts w:hint="eastAsia" w:eastAsia="仿宋_GB2312" w:cs="Times New Roman"/>
          <w:sz w:val="32"/>
          <w:szCs w:val="32"/>
          <w:u w:val="single"/>
          <w:lang w:val="en-US" w:eastAsia="zh-CN"/>
        </w:rPr>
        <w:t>1.5</w:t>
      </w:r>
      <w:r>
        <w:rPr>
          <w:rFonts w:hint="default" w:ascii="Times New Roman" w:hAnsi="Times New Roman" w:eastAsia="仿宋_GB2312" w:cs="Times New Roman"/>
          <w:spacing w:val="-6"/>
          <w:sz w:val="32"/>
          <w:szCs w:val="32"/>
        </w:rPr>
        <w:t>万元，</w:t>
      </w:r>
      <w:r>
        <w:rPr>
          <w:rFonts w:hint="default" w:ascii="Times New Roman" w:hAnsi="Times New Roman" w:eastAsia="仿宋_GB2312" w:cs="Times New Roman"/>
          <w:sz w:val="32"/>
          <w:szCs w:val="32"/>
        </w:rPr>
        <w:t>增长</w:t>
      </w:r>
      <w:r>
        <w:rPr>
          <w:rFonts w:hint="eastAsia" w:eastAsia="仿宋_GB2312" w:cs="Times New Roman"/>
          <w:sz w:val="32"/>
          <w:szCs w:val="32"/>
          <w:lang w:val="en-US" w:eastAsia="zh-CN"/>
        </w:rPr>
        <w:t>11.11</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4"/>
          <w:sz w:val="32"/>
          <w:szCs w:val="32"/>
        </w:rPr>
        <w:t>其中：</w:t>
      </w:r>
    </w:p>
    <w:p>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本单位不涉及</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本单位不涉及</w:t>
      </w:r>
      <w:r>
        <w:rPr>
          <w:rFonts w:hint="default" w:ascii="Times New Roman" w:hAnsi="Times New Roman" w:eastAsia="仿宋_GB2312" w:cs="Times New Roman"/>
          <w:sz w:val="32"/>
          <w:szCs w:val="32"/>
        </w:rPr>
        <w:t>。</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 xml:space="preserve"> 万元，主要原因</w:t>
      </w:r>
      <w:r>
        <w:rPr>
          <w:rFonts w:hint="eastAsia" w:eastAsia="仿宋_GB2312" w:cs="Times New Roman"/>
          <w:sz w:val="32"/>
          <w:szCs w:val="32"/>
          <w:lang w:val="en-US" w:eastAsia="zh-CN"/>
        </w:rPr>
        <w:t>本年度无变动</w:t>
      </w:r>
      <w:r>
        <w:rPr>
          <w:rFonts w:hint="default" w:ascii="Times New Roman" w:hAnsi="Times New Roman" w:eastAsia="仿宋_GB2312" w:cs="Times New Roman"/>
          <w:sz w:val="32"/>
          <w:szCs w:val="32"/>
        </w:rPr>
        <w:t>。</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3．公务接待费预算支出</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rPr>
        <w:t>万元，比上年预算增加</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rPr>
        <w:t>万元，主要原因</w:t>
      </w:r>
      <w:r>
        <w:rPr>
          <w:rFonts w:hint="eastAsia" w:eastAsia="仿宋_GB2312" w:cs="Times New Roman"/>
          <w:sz w:val="32"/>
          <w:szCs w:val="32"/>
          <w:lang w:val="en-US" w:eastAsia="zh-CN"/>
        </w:rPr>
        <w:t>本年度预计发生接待费用增加</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八、政府性基金预算支出预算情况说明</w:t>
      </w:r>
    </w:p>
    <w:p>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eastAsia" w:eastAsia="仿宋_GB2312" w:cs="Times New Roman"/>
          <w:sz w:val="32"/>
          <w:szCs w:val="32"/>
          <w:u w:val="single"/>
          <w:lang w:eastAsia="zh-CN"/>
        </w:rPr>
        <w:t>内蒙古自治区锡林郭勒盟教育局</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年政府性基金支出预算支出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w:t>
      </w:r>
      <w:r>
        <w:rPr>
          <w:rFonts w:hint="default" w:ascii="Times New Roman" w:hAnsi="Times New Roman" w:eastAsia="仿宋_GB2312" w:cs="Times New Roman"/>
          <w:sz w:val="32"/>
          <w:szCs w:val="32"/>
          <w:highlight w:val="none"/>
        </w:rPr>
        <w:t>因是</w:t>
      </w:r>
      <w:r>
        <w:rPr>
          <w:rFonts w:hint="eastAsia" w:ascii="仿宋" w:hAnsi="仿宋" w:eastAsia="仿宋" w:cs="仿宋"/>
          <w:i/>
          <w:iCs/>
          <w:sz w:val="32"/>
          <w:szCs w:val="32"/>
          <w:highlight w:val="none"/>
        </w:rPr>
        <w:t>本年无政府性基金预算拨款支出</w:t>
      </w:r>
      <w:r>
        <w:rPr>
          <w:rFonts w:hint="default" w:ascii="Times New Roman" w:hAnsi="Times New Roman" w:eastAsia="仿宋_GB2312" w:cs="Times New Roman"/>
          <w:sz w:val="32"/>
          <w:szCs w:val="32"/>
          <w:highlight w:val="none"/>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pPr>
        <w:pageBreakBefore w:val="0"/>
        <w:kinsoku/>
        <w:wordWrap/>
        <w:overflowPunct/>
        <w:topLinePunct w:val="0"/>
        <w:bidi w:val="0"/>
        <w:spacing w:line="600" w:lineRule="exact"/>
        <w:ind w:firstLine="640" w:firstLineChars="200"/>
        <w:rPr>
          <w:rFonts w:eastAsia="仿宋_GB2312" w:cstheme="minorBidi"/>
          <w:sz w:val="32"/>
          <w:szCs w:val="32"/>
        </w:rPr>
      </w:pPr>
      <w:r>
        <w:rPr>
          <w:rFonts w:hint="eastAsia" w:eastAsia="仿宋_GB2312" w:cs="Times New Roman"/>
          <w:sz w:val="32"/>
          <w:szCs w:val="32"/>
          <w:u w:val="single"/>
          <w:lang w:eastAsia="zh-CN"/>
        </w:rPr>
        <w:t>内蒙古自治区锡林郭勒盟教育局</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eastAsia" w:eastAsia="仿宋_GB2312" w:cstheme="minorBidi"/>
          <w:sz w:val="32"/>
          <w:szCs w:val="32"/>
        </w:rPr>
        <w:t>国有资本经营预算支出</w:t>
      </w:r>
      <w:r>
        <w:rPr>
          <w:rFonts w:hint="eastAsia" w:eastAsia="仿宋_GB2312" w:cstheme="minorBidi"/>
          <w:sz w:val="32"/>
          <w:szCs w:val="32"/>
          <w:u w:val="single"/>
          <w:lang w:val="en-US" w:eastAsia="zh-CN"/>
        </w:rPr>
        <w:t>0</w:t>
      </w:r>
      <w:r>
        <w:rPr>
          <w:rFonts w:hint="eastAsia" w:eastAsia="仿宋_GB2312" w:cstheme="minorBidi"/>
          <w:sz w:val="32"/>
          <w:szCs w:val="32"/>
        </w:rPr>
        <w:t>万元。与上年相比增加（减少）</w:t>
      </w:r>
      <w:r>
        <w:rPr>
          <w:rFonts w:hint="eastAsia" w:eastAsia="仿宋_GB2312" w:cstheme="minorBidi"/>
          <w:sz w:val="32"/>
          <w:szCs w:val="32"/>
          <w:u w:val="single"/>
          <w:lang w:val="en-US" w:eastAsia="zh-CN"/>
        </w:rPr>
        <w:t>0</w:t>
      </w:r>
      <w:r>
        <w:rPr>
          <w:rFonts w:hint="eastAsia" w:eastAsia="仿宋_GB2312" w:cstheme="minorBidi"/>
          <w:sz w:val="32"/>
          <w:szCs w:val="32"/>
        </w:rPr>
        <w:t>万元，增长（减少）</w:t>
      </w:r>
      <w:r>
        <w:rPr>
          <w:rFonts w:hint="eastAsia" w:eastAsia="仿宋_GB2312" w:cstheme="minorBidi"/>
          <w:sz w:val="32"/>
          <w:szCs w:val="32"/>
          <w:u w:val="single"/>
          <w:lang w:val="en-US" w:eastAsia="zh-CN"/>
        </w:rPr>
        <w:t>0</w:t>
      </w:r>
      <w:r>
        <w:rPr>
          <w:rFonts w:hint="eastAsia" w:eastAsia="仿宋_GB2312" w:cstheme="minorBidi"/>
          <w:sz w:val="32"/>
          <w:szCs w:val="32"/>
        </w:rPr>
        <w:t>%。主要原因是</w:t>
      </w:r>
      <w:r>
        <w:rPr>
          <w:rFonts w:hint="eastAsia" w:eastAsia="仿宋_GB2312" w:cs="Times New Roman"/>
          <w:sz w:val="32"/>
          <w:szCs w:val="32"/>
          <w:lang w:eastAsia="zh-CN"/>
        </w:rPr>
        <w:t>本年无国有资本经营预算拨款支出</w:t>
      </w:r>
      <w:r>
        <w:rPr>
          <w:rFonts w:hint="eastAsia" w:eastAsia="仿宋_GB2312" w:cstheme="minorBidi"/>
          <w:sz w:val="32"/>
          <w:szCs w:val="32"/>
        </w:rPr>
        <w:t>。</w:t>
      </w:r>
    </w:p>
    <w:p>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年部门（单位）预算安排项目</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39</w:t>
      </w:r>
      <w:r>
        <w:rPr>
          <w:rFonts w:hint="default" w:ascii="Times New Roman" w:hAnsi="Times New Roman" w:eastAsia="仿宋_GB2312" w:cs="Times New Roman"/>
          <w:sz w:val="32"/>
          <w:szCs w:val="32"/>
        </w:rPr>
        <w:t>个，项目预算总金额</w:t>
      </w:r>
      <w:r>
        <w:rPr>
          <w:rFonts w:hint="eastAsia" w:eastAsia="仿宋_GB2312" w:cs="Times New Roman"/>
          <w:sz w:val="32"/>
          <w:szCs w:val="32"/>
          <w:u w:val="single"/>
          <w:lang w:val="en-US" w:eastAsia="zh-CN"/>
        </w:rPr>
        <w:t>3516.52</w:t>
      </w:r>
      <w:r>
        <w:rPr>
          <w:rFonts w:hint="default" w:ascii="Times New Roman" w:hAnsi="Times New Roman" w:eastAsia="仿宋_GB2312" w:cs="Times New Roman"/>
          <w:sz w:val="32"/>
          <w:szCs w:val="32"/>
        </w:rPr>
        <w:t>万元。其中，财政本年拨款金额</w:t>
      </w:r>
      <w:r>
        <w:rPr>
          <w:rFonts w:hint="eastAsia" w:eastAsia="仿宋_GB2312" w:cs="Times New Roman"/>
          <w:sz w:val="32"/>
          <w:szCs w:val="32"/>
          <w:u w:val="single"/>
          <w:lang w:val="en-US" w:eastAsia="zh-CN"/>
        </w:rPr>
        <w:t>2683</w:t>
      </w:r>
      <w:r>
        <w:rPr>
          <w:rFonts w:hint="default" w:ascii="Times New Roman" w:hAnsi="Times New Roman" w:eastAsia="仿宋_GB2312" w:cs="Times New Roman"/>
          <w:sz w:val="32"/>
          <w:szCs w:val="32"/>
        </w:rPr>
        <w:t>万元，财政拨款结转结余</w:t>
      </w:r>
      <w:r>
        <w:rPr>
          <w:rFonts w:hint="eastAsia" w:eastAsia="仿宋_GB2312" w:cs="Times New Roman"/>
          <w:sz w:val="32"/>
          <w:szCs w:val="32"/>
          <w:u w:val="single"/>
          <w:lang w:val="en-US" w:eastAsia="zh-CN"/>
        </w:rPr>
        <w:t>833.52</w:t>
      </w:r>
      <w:r>
        <w:rPr>
          <w:rFonts w:hint="default" w:ascii="Times New Roman" w:hAnsi="Times New Roman" w:eastAsia="仿宋_GB2312" w:cs="Times New Roman"/>
          <w:sz w:val="32"/>
          <w:szCs w:val="32"/>
        </w:rPr>
        <w:t>万元，财政专户管理资金</w:t>
      </w:r>
      <w:r>
        <w:rPr>
          <w:rFonts w:hint="default" w:ascii="Times New Roman" w:hAnsi="Times New Roman" w:eastAsia="仿宋_GB2312" w:cs="Times New Roman"/>
          <w:sz w:val="32"/>
          <w:szCs w:val="32"/>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万元，单位资金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（一）义务教育阶段课后服务补助</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进一步减轻我盟义务教育阶段学生作业负担和校外培训负担，做好中小学课后服务经费保障，切实提升课后服务水平。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根据自治区财政厅等4部门印发的内财教[2021]1476号文件</w:t>
      </w:r>
      <w:r>
        <w:rPr>
          <w:rFonts w:hint="eastAsia" w:eastAsia="仿宋_GB2312" w:cs="Times New Roman"/>
          <w:bCs/>
          <w:color w:val="auto"/>
          <w:sz w:val="32"/>
          <w:szCs w:val="32"/>
          <w:lang w:val="en-US" w:eastAsia="zh-CN"/>
        </w:rPr>
        <w:t>要求。</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根据《内蒙古自治区财政厅 发展</w:t>
      </w:r>
      <w:r>
        <w:rPr>
          <w:rFonts w:hint="eastAsia" w:eastAsia="仿宋_GB2312" w:cs="Times New Roman"/>
          <w:bCs/>
          <w:color w:val="auto"/>
          <w:sz w:val="32"/>
          <w:szCs w:val="32"/>
          <w:lang w:val="en-US" w:eastAsia="zh-CN"/>
        </w:rPr>
        <w:t>和</w:t>
      </w:r>
      <w:r>
        <w:rPr>
          <w:rFonts w:hint="default" w:ascii="Times New Roman" w:hAnsi="Times New Roman" w:eastAsia="仿宋_GB2312" w:cs="Times New Roman"/>
          <w:bCs/>
          <w:color w:val="auto"/>
          <w:sz w:val="32"/>
          <w:szCs w:val="32"/>
        </w:rPr>
        <w:t>改革委员会 教育厅 人力资源</w:t>
      </w:r>
      <w:r>
        <w:rPr>
          <w:rFonts w:hint="eastAsia" w:eastAsia="仿宋_GB2312" w:cs="Times New Roman"/>
          <w:bCs/>
          <w:color w:val="auto"/>
          <w:sz w:val="32"/>
          <w:szCs w:val="32"/>
          <w:lang w:val="en-US" w:eastAsia="zh-CN"/>
        </w:rPr>
        <w:t>和</w:t>
      </w:r>
      <w:r>
        <w:rPr>
          <w:rFonts w:hint="default" w:ascii="Times New Roman" w:hAnsi="Times New Roman" w:eastAsia="仿宋_GB2312" w:cs="Times New Roman"/>
          <w:bCs/>
          <w:color w:val="auto"/>
          <w:sz w:val="32"/>
          <w:szCs w:val="32"/>
        </w:rPr>
        <w:t>社会保障厅关于建立中小学校课后服务经费保障机制的通知》（内财教﹝2021﹞1476号）要求，参照《锡林郭勒盟基本公共服务领域盟本级与旗县市（区）共同财政事权和支出责任划分改革实施方案》（锡署办发﹝2020﹞17号）（第一档地区为西乌珠穆沁旗、乌拉盖管理区，比例为盟级30%，旗县70%；第二档地区为锡林浩特市、东乌珠穆沁旗、苏尼特右旗、苏尼特左旗、太仆寺旗，比例为盟级50%，旗县50%；第三档地区为正镶白旗、阿巴嘎旗、镶黄旗、多伦县、正蓝旗，比例为盟级70%，旗县30%），义务教育阶段学校课后服务补助标准为年生均342元（570元*60%=342元），其中自治区补助171元，盟旗级按照比例共承担171元。全盟预计义务教育阶段学生88204人，盟级承担资金819万元，需旗县配套690万元。（分配盟蒙古族中学9万元、盟第二中学11万元、职业学院2万元、代编11万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11万</w:t>
      </w:r>
      <w:r>
        <w:rPr>
          <w:rFonts w:hint="default" w:ascii="Times New Roman" w:hAnsi="Times New Roman" w:eastAsia="仿宋_GB2312" w:cs="Times New Roman"/>
          <w:bCs/>
          <w:color w:val="auto"/>
          <w:sz w:val="32"/>
          <w:szCs w:val="32"/>
        </w:rPr>
        <w:t>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val="en-US" w:eastAsia="zh-CN"/>
        </w:rPr>
        <w:t>二</w:t>
      </w:r>
      <w:r>
        <w:rPr>
          <w:rFonts w:hint="default" w:ascii="Times New Roman" w:hAnsi="Times New Roman" w:eastAsia="仿宋_GB2312" w:cs="Times New Roman"/>
          <w:bCs/>
          <w:color w:val="auto"/>
          <w:sz w:val="32"/>
          <w:szCs w:val="32"/>
          <w:lang w:eastAsia="zh-CN"/>
        </w:rPr>
        <w:t>）国家通用语言文字教育教学资金（教学常规培训）</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2023</w:t>
      </w:r>
      <w:r>
        <w:rPr>
          <w:rFonts w:hint="default" w:ascii="Times New Roman" w:hAnsi="Times New Roman" w:eastAsia="仿宋_GB2312" w:cs="Times New Roman"/>
          <w:bCs/>
          <w:color w:val="auto"/>
          <w:sz w:val="32"/>
          <w:szCs w:val="32"/>
        </w:rPr>
        <w:t>本年度追加预算分配至我单位教学常规培训经费145万元</w:t>
      </w:r>
      <w:r>
        <w:rPr>
          <w:rFonts w:hint="eastAsia" w:eastAsia="仿宋_GB2312" w:cs="Times New Roman"/>
          <w:bCs/>
          <w:color w:val="auto"/>
          <w:sz w:val="32"/>
          <w:szCs w:val="32"/>
          <w:lang w:eastAsia="zh-CN"/>
        </w:rPr>
        <w:t>，</w:t>
      </w:r>
      <w:r>
        <w:rPr>
          <w:rFonts w:hint="eastAsia" w:eastAsia="仿宋_GB2312" w:cs="Times New Roman"/>
          <w:bCs/>
          <w:color w:val="auto"/>
          <w:sz w:val="32"/>
          <w:szCs w:val="32"/>
          <w:lang w:val="en-US" w:eastAsia="zh-CN"/>
        </w:rPr>
        <w:t>结转至2024年支付使用。</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根据《锡林郭勒盟财政局 教育局关于下达2023年盟本级第二批推进落实国家通用语言文字教育教学资金预算的通知》（锡财教〔2023〕976号）</w:t>
      </w:r>
      <w:r>
        <w:rPr>
          <w:rFonts w:hint="eastAsia" w:eastAsia="仿宋_GB2312" w:cs="Times New Roman"/>
          <w:bCs/>
          <w:color w:val="auto"/>
          <w:sz w:val="32"/>
          <w:szCs w:val="32"/>
          <w:lang w:eastAsia="zh-CN"/>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用于675名教师常规教学培训经费，所需经费145万元，覆盖6学科，寒假完成</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145万</w:t>
      </w:r>
      <w:r>
        <w:rPr>
          <w:rFonts w:hint="default" w:ascii="Times New Roman" w:hAnsi="Times New Roman" w:eastAsia="仿宋_GB2312" w:cs="Times New Roman"/>
          <w:bCs/>
          <w:color w:val="auto"/>
          <w:sz w:val="32"/>
          <w:szCs w:val="32"/>
        </w:rPr>
        <w:t>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val="en-US" w:eastAsia="zh-CN"/>
        </w:rPr>
        <w:t>三</w:t>
      </w:r>
      <w:r>
        <w:rPr>
          <w:rFonts w:hint="default" w:ascii="Times New Roman" w:hAnsi="Times New Roman" w:eastAsia="仿宋_GB2312" w:cs="Times New Roman"/>
          <w:bCs/>
          <w:color w:val="auto"/>
          <w:sz w:val="32"/>
          <w:szCs w:val="32"/>
          <w:lang w:eastAsia="zh-CN"/>
        </w:rPr>
        <w:t>）2023盟级职称评审费</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2024</w:t>
      </w:r>
      <w:r>
        <w:rPr>
          <w:rFonts w:hint="eastAsia" w:ascii="Times New Roman" w:hAnsi="Times New Roman" w:eastAsia="仿宋_GB2312" w:cs="Times New Roman"/>
          <w:bCs/>
          <w:color w:val="auto"/>
          <w:sz w:val="32"/>
          <w:szCs w:val="32"/>
          <w:lang w:val="en-US" w:eastAsia="zh-CN"/>
        </w:rPr>
        <w:t>年安排</w:t>
      </w:r>
      <w:r>
        <w:rPr>
          <w:rFonts w:hint="default" w:ascii="Times New Roman" w:hAnsi="Times New Roman" w:eastAsia="仿宋_GB2312" w:cs="Times New Roman"/>
          <w:bCs/>
          <w:color w:val="auto"/>
          <w:sz w:val="32"/>
          <w:szCs w:val="32"/>
          <w:lang w:eastAsia="zh-CN"/>
        </w:rPr>
        <w:t>用于开展职称评审专项活动经费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1.内人发﹝2001﹞124号，《关于调整专业技术资格评审与证书收费及支出的通知》2.中办发﹝2016﹞77号，《关于深化职称制度改革的意见》3.中发﹝2016﹞9号，《关于深化人才发展体制机制改革的意见》</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中级评审收费标准150元/人；初级评审收费标准100元/人</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0.02万元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val="en-US" w:eastAsia="zh-CN"/>
        </w:rPr>
        <w:t>四</w:t>
      </w:r>
      <w:r>
        <w:rPr>
          <w:rFonts w:hint="default" w:ascii="Times New Roman" w:hAnsi="Times New Roman" w:eastAsia="仿宋_GB2312" w:cs="Times New Roman"/>
          <w:bCs/>
          <w:color w:val="auto"/>
          <w:sz w:val="32"/>
          <w:szCs w:val="32"/>
          <w:lang w:eastAsia="zh-CN"/>
        </w:rPr>
        <w:t>）自治区现代教育质量提升计划资金2023年（内财教﹝2022﹞1669号）</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2023年现代教育质量提升计划资金</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开展校长跟岗、教学管理人员、骨干教师、专业建设、德育管理等系列培训，组织听评课诊断、教师能力和班主任大赛指导等活动，开展学校治理、教务教学、专业建设、德育管理专家调研</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落实生均拨款奖补30万元、职普招生奖补90万元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120万元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五</w:t>
      </w:r>
      <w:r>
        <w:rPr>
          <w:rFonts w:hint="default" w:ascii="Times New Roman" w:hAnsi="Times New Roman" w:eastAsia="仿宋_GB2312" w:cs="Times New Roman"/>
          <w:bCs/>
          <w:color w:val="auto"/>
          <w:sz w:val="32"/>
          <w:szCs w:val="32"/>
          <w:lang w:eastAsia="zh-CN"/>
        </w:rPr>
        <w:t>）盟本级体育艺术体育卫生美育和劳动教育专项经费</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举办全盟第十六届中小学生艺术展演、举办全盟第二十一届中学生运动会暨第九届中小学生中华优秀传统文化体育项目活动资金</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《内蒙古自治区党委、自治区人民政府关于全面加强和改进新时代学校体育、美育和劳动教育工作的若干措施》（内党发〔2021〕30号）、《内蒙古自治区初中学业水平考试体育与健康评价实施方案》</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举办全盟毽球比赛5万元，参加自治区冰雪项目经费5万元，2023年“盟长杯”和“主席杯”校园足球联赛小学、初中、高中组比赛经费82万元，2023年全盟中小学生、教师线上合唱比赛4万元，全盟初中生体育升学考试改革工作经费10万</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8.03万元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六</w:t>
      </w:r>
      <w:r>
        <w:rPr>
          <w:rFonts w:hint="default" w:ascii="Times New Roman" w:hAnsi="Times New Roman" w:eastAsia="仿宋_GB2312" w:cs="Times New Roman"/>
          <w:bCs/>
          <w:color w:val="auto"/>
          <w:sz w:val="32"/>
          <w:szCs w:val="32"/>
          <w:lang w:eastAsia="zh-CN"/>
        </w:rPr>
        <w:t>）国家通用语言文字教育教学资金（送教下乡）</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组建635名专家团队送教下乡活动经费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《锡林郭勒盟财政局 教育局关于下达2023年盟本级第二批推进落实国家通用语言文字教育教学资金预算的通知》（锡财教〔2023〕976号）文件</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组建35名专家团队送教下乡活动经费，需要经费60.13万元。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60.13万元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七</w:t>
      </w:r>
      <w:r>
        <w:rPr>
          <w:rFonts w:hint="default" w:ascii="Times New Roman" w:hAnsi="Times New Roman" w:eastAsia="仿宋_GB2312" w:cs="Times New Roman"/>
          <w:bCs/>
          <w:color w:val="auto"/>
          <w:sz w:val="32"/>
          <w:szCs w:val="32"/>
          <w:lang w:eastAsia="zh-CN"/>
        </w:rPr>
        <w:t>）自治区级校园足球试点专项2023年（内财教﹝2022﹞1826号）</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此专项用于足球人才培养体系建设项目，包括我盟校园足球精英队参加自治区比赛参赛费用和校园足球精英队北海冬训费用</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根据《内蒙古自治区财政厅 教育厅关于提前下达2023年校园足球试点专项资金预算的通知》（内财教﹝2022﹞1826号）、《锡林郭勒盟教育局关于申请下达2023年上级教育专项资金的函》（锡教函字﹝2023﹞22号）和《锡林郭勒盟财政局 教育局关于下达2023年校园足球试点专项资金预算的通知》（锡财教﹝2023﹞165号）</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我盟校园足球精英队参加自治区比赛参赛费用和校园足球精英队北海冬训费用</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32.02万元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八</w:t>
      </w:r>
      <w:r>
        <w:rPr>
          <w:rFonts w:hint="default" w:ascii="Times New Roman" w:hAnsi="Times New Roman" w:eastAsia="仿宋_GB2312" w:cs="Times New Roman"/>
          <w:bCs/>
          <w:color w:val="auto"/>
          <w:sz w:val="32"/>
          <w:szCs w:val="32"/>
          <w:lang w:eastAsia="zh-CN"/>
        </w:rPr>
        <w:t>）统编教材推进工作经费</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进一步做好全盟原民族语言授课学校统编教材推行使用及国通语规范化评估检查、达标校、示范校创建等工作。</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全盟民族语言授课学校推行使用三科统编教材和全面加强国家通用语言文字教育教学工作实施》（锡党办发〔2021〕8号）、《关于印发&lt;全区普通高中中等职业学校推行使用国家统编教材工作实施方案&gt;的通知》（内教基函﹝2022﹞33号）</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进一步做好全盟原民族语言授课学校统编教材推行使用及国通语规范化评估检查、达标校、示范校创建等工作，经费主要用于推进工作中产生的交通、差旅、办公、印刷、劳务、宣传、零星资本性支出等。</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11.41万元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九</w:t>
      </w:r>
      <w:r>
        <w:rPr>
          <w:rFonts w:hint="default" w:ascii="Times New Roman" w:hAnsi="Times New Roman" w:eastAsia="仿宋_GB2312" w:cs="Times New Roman"/>
          <w:bCs/>
          <w:color w:val="auto"/>
          <w:sz w:val="32"/>
          <w:szCs w:val="32"/>
          <w:lang w:eastAsia="zh-CN"/>
        </w:rPr>
        <w:t>）国家通用语言文字教育教学资金（工作督导检查）</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经费主要用于盟本级推进落实国家通用语言文字教育教学工作督导检查过程中产生的工作经费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《锡林郭勒盟财政局 教育局关于下达2023年盟本级第二批推进落实国家通用语言文字教育教学资金预算的通知》（锡财教〔2023〕976号）文件</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用于盟本级推进落实国家通用语言文字教育教学工作督导检查过程中产生的工作经费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36.82万元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十</w:t>
      </w:r>
      <w:r>
        <w:rPr>
          <w:rFonts w:hint="default" w:ascii="Times New Roman" w:hAnsi="Times New Roman" w:eastAsia="仿宋_GB2312" w:cs="Times New Roman"/>
          <w:bCs/>
          <w:color w:val="auto"/>
          <w:sz w:val="32"/>
          <w:szCs w:val="32"/>
          <w:lang w:eastAsia="zh-CN"/>
        </w:rPr>
        <w:t>）双百人才培育及组团式帮扶资金</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1.选派100名校长、教师赴区内外教育先进省市进修学习。2.选派30名教师赴白旗、蓝旗、东苏等旗县开展支教帮扶活动。</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《关于印发锡林郭勒盟“双百人才培育工程”实施方案的通知》（锡党组办字〔2022〕34号）、《锡林郭勒盟教育局关于预算调剂的申请》（锡教函字〔2023〕182号）</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选派100名校长、教师赴区内外教育先进省市进修学习，选派30名教师赴白旗、蓝旗、东苏等旗县开展支教帮扶活动。</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23.35万元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十一</w:t>
      </w:r>
      <w:r>
        <w:rPr>
          <w:rFonts w:hint="default" w:ascii="Times New Roman" w:hAnsi="Times New Roman" w:eastAsia="仿宋_GB2312" w:cs="Times New Roman"/>
          <w:bCs/>
          <w:color w:val="auto"/>
          <w:sz w:val="32"/>
          <w:szCs w:val="32"/>
          <w:lang w:eastAsia="zh-CN"/>
        </w:rPr>
        <w:t>）教育有方栏目合作经费</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委托锡林郭勒盟广播电视台策划开办《教育有方》栏目，围绕我盟教育事业高质量发展做正面宣传，服务全盟广大青少年及幼儿，展示我盟教育事业发展丰硕成果</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依据2023年行署第26次常务会议纪要</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栏目制作费及有关工作经费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15万元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十二</w:t>
      </w:r>
      <w:r>
        <w:rPr>
          <w:rFonts w:hint="default" w:ascii="Times New Roman" w:hAnsi="Times New Roman" w:eastAsia="仿宋_GB2312" w:cs="Times New Roman"/>
          <w:bCs/>
          <w:color w:val="auto"/>
          <w:sz w:val="32"/>
          <w:szCs w:val="32"/>
          <w:lang w:eastAsia="zh-CN"/>
        </w:rPr>
        <w:t>）普通话测试费</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普通话培训费、测试费属于非税收入，收缴款上缴盟财政后根据实际情况，安排预算资金。</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自治区普通话水平培训测试经费使用管理办法</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经费主要用于普通话水平测试开展过程中产生的评测费、办公费、工作人员劳务费等</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5.27万元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十三</w:t>
      </w:r>
      <w:r>
        <w:rPr>
          <w:rFonts w:hint="default" w:ascii="Times New Roman" w:hAnsi="Times New Roman" w:eastAsia="仿宋_GB2312" w:cs="Times New Roman"/>
          <w:bCs/>
          <w:color w:val="auto"/>
          <w:sz w:val="32"/>
          <w:szCs w:val="32"/>
          <w:lang w:eastAsia="zh-CN"/>
        </w:rPr>
        <w:t>）高考综合改革专项经费</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新高考综合改革培训、普通高中教材选用工作经费。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《锡林郭勒盟高考综合改革工作推进实施方案》（锡高考综改字锡党发〔2022〕1号）、教育部及内蒙古自治区教育厅统一部署，按照《关于做好普通高中新教材（2017版）选用工作的通知》（内教材函〔2022〕5号）</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经费将继续用于新高考综合改革培训有关支出</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10.69万元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十四</w:t>
      </w:r>
      <w:r>
        <w:rPr>
          <w:rFonts w:hint="default" w:ascii="Times New Roman" w:hAnsi="Times New Roman" w:eastAsia="仿宋_GB2312" w:cs="Times New Roman"/>
          <w:bCs/>
          <w:color w:val="auto"/>
          <w:sz w:val="32"/>
          <w:szCs w:val="32"/>
          <w:lang w:eastAsia="zh-CN"/>
        </w:rPr>
        <w:t>）盟本级教师队伍能力建设资金</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组织普通高中和中职学校赴区内外师范类院校招聘及教学能手评选工作经费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《关于进一步完善中小学教师公开招聘长效机制的指导意见》（内教发〔2021〕14号）、《关于评选锡林郭勒盟第九批中小学教学能手的通知》（锡教人函字〔2014〕21号）</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预计参评人员100人，选取1-2个旗县的中小学校以随堂讲课方式组织开展评选活动，同时开展短期支教工作，主要支出在评委的评审费、工作人员补助，评委食宿、路费及证书和相关资料的印刷等。聘请相关学科专家评委每组5-7人组合，一般分为3组进行，由盟级统一组织实施招聘。主要支出用于评委食宿、路费、评审费和工作人员补助及考试过程中盒饭、相关考务用品耗材等。</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20.47万元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十五</w:t>
      </w:r>
      <w:r>
        <w:rPr>
          <w:rFonts w:hint="default" w:ascii="Times New Roman" w:hAnsi="Times New Roman" w:eastAsia="仿宋_GB2312" w:cs="Times New Roman"/>
          <w:bCs/>
          <w:color w:val="auto"/>
          <w:sz w:val="32"/>
          <w:szCs w:val="32"/>
          <w:lang w:eastAsia="zh-CN"/>
        </w:rPr>
        <w:t>）教育督导专项经费</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按规定妥善解决教育督导工作人员尤其是兼职督学因教育督导工作产生的通信、交通、食宿、劳务费等，在办公用房、设备等方面为教育督导工作提供必要条件。</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《教育督导条例》（中华人民共和国国务院令624号） 《内蒙古自治区党委办公厅 自治区人民政府办公厅关于深化新时代教育督导体制机制改革的实施意见》（厅发﹝2020﹞7号）</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妥善解决教育督导工作人员尤其是兼职督学因教育督导工作产生的通信、交通、食宿、劳务费等，在办公用房、设备等方面为教育督导工作提供必要条件</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2.58万元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十六</w:t>
      </w:r>
      <w:r>
        <w:rPr>
          <w:rFonts w:hint="default" w:ascii="Times New Roman" w:hAnsi="Times New Roman" w:eastAsia="仿宋_GB2312" w:cs="Times New Roman"/>
          <w:bCs/>
          <w:color w:val="auto"/>
          <w:sz w:val="32"/>
          <w:szCs w:val="32"/>
          <w:lang w:eastAsia="zh-CN"/>
        </w:rPr>
        <w:t>）铸牢中华民族共同体意识、统编教材及国家通用语言文字教学能力提升培训</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铸牢中华民族共同体意识、统编教材及国家通用语言文字教学能力提升培训</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《全盟民族语言授课学校推行使用三科统编教材和全面加强国家通用语言文字教育教学工作实施》（锡党办发〔2021〕8号）</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计划开展铸牢中华民族共同体意识、统编教材及国家通用语言文字教学能力培训</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75.61万元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十七</w:t>
      </w:r>
      <w:r>
        <w:rPr>
          <w:rFonts w:hint="default" w:ascii="Times New Roman" w:hAnsi="Times New Roman" w:eastAsia="仿宋_GB2312" w:cs="Times New Roman"/>
          <w:bCs/>
          <w:color w:val="auto"/>
          <w:sz w:val="32"/>
          <w:szCs w:val="32"/>
          <w:lang w:eastAsia="zh-CN"/>
        </w:rPr>
        <w:t>）教师培训专项经费</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打造一支高质量、专业化教师队伍，不断提升教师专业素质能力，推动基础教育均衡发展，积极开展教育行政干部、中小学、幼儿园校长（园长）、教师培训</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《锡林郭勒盟推进新时代基础教育高质量发展实施方案》（锡党发〔2021〕31号）</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计划开展教育行政干部、中小学、幼儿园校长（园长）、教师培训</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209.12万元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十八</w:t>
      </w:r>
      <w:r>
        <w:rPr>
          <w:rFonts w:hint="default" w:ascii="Times New Roman" w:hAnsi="Times New Roman" w:eastAsia="仿宋_GB2312" w:cs="Times New Roman"/>
          <w:bCs/>
          <w:color w:val="auto"/>
          <w:sz w:val="32"/>
          <w:szCs w:val="32"/>
          <w:lang w:eastAsia="zh-CN"/>
        </w:rPr>
        <w:t>）高中教学培优工作经费</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用于2023-2024学年度高三年级国家通用语言文字授课优秀学生、原民族语言授课优秀学生及2023-2024学年度四所自治区示范高中高二年级优秀学生培优工作</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2023年行署第26次常务会议纪要及《锡林郭勒盟财政局 教育局关于下达2023年盟本级高中教学培优工作经费预算的通知》（锡财教〔2023〕977号）文件</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经费将继续用于高三年级及高二年级国家通用语言文字授课优秀学生，原民族语言授课优秀学生培优工作</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54.96万元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十九</w:t>
      </w:r>
      <w:r>
        <w:rPr>
          <w:rFonts w:hint="default" w:ascii="Times New Roman" w:hAnsi="Times New Roman" w:eastAsia="仿宋_GB2312" w:cs="Times New Roman"/>
          <w:bCs/>
          <w:color w:val="auto"/>
          <w:sz w:val="32"/>
          <w:szCs w:val="32"/>
          <w:lang w:eastAsia="zh-CN"/>
        </w:rPr>
        <w:t>）教师节表彰经费</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于2023年第39个教师节来临之际，召开锡林郭勒盟第39个教师节表彰大会，表彰一批在教育战线作出突出成绩和贡献的盟级先进集体和先进个人</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2023年行署第26次常务会议纪要</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经费将用于教师节表彰大会及表彰一批在教育战线作出突出成绩和贡献的盟级先进集体和先进个人</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1.55万元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eastAsia="zh-CN"/>
        </w:rPr>
        <w:t>二十</w:t>
      </w:r>
      <w:r>
        <w:rPr>
          <w:rFonts w:hint="default" w:ascii="Times New Roman" w:hAnsi="Times New Roman" w:eastAsia="仿宋_GB2312" w:cs="Times New Roman"/>
          <w:bCs/>
          <w:color w:val="auto"/>
          <w:sz w:val="32"/>
          <w:szCs w:val="32"/>
          <w:lang w:eastAsia="zh-CN"/>
        </w:rPr>
        <w:t>）全盟入园入学信息服务系统运行维护费</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申请追加入园入学信息服务系统开发，解决家长在提交入园入学材料中多处跑、跑多次、材料多、程序繁等问题</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2023年行署第13次常务会议纪要</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经费将用于对系统做等保测评和风险评估，上交等保服务包费用</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1.50万元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eastAsia="zh-CN"/>
        </w:rPr>
        <w:t>二十一</w:t>
      </w:r>
      <w:r>
        <w:rPr>
          <w:rFonts w:hint="default" w:ascii="Times New Roman" w:hAnsi="Times New Roman" w:eastAsia="仿宋_GB2312" w:cs="Times New Roman"/>
          <w:bCs/>
          <w:color w:val="auto"/>
          <w:sz w:val="32"/>
          <w:szCs w:val="32"/>
          <w:highlight w:val="none"/>
          <w:lang w:eastAsia="zh-CN"/>
        </w:rPr>
        <w:t>）城乡义务教育补助经费</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加强义务教育阶段经费统筹，完善我盟城乡义务教育经费保障机制，义务教育阶段在校生（含农村牧区）全部纳入城乡义务教育经费保障机制范畴，保障义务教育阶段正常运转。</w:t>
      </w:r>
    </w:p>
    <w:p>
      <w:pPr>
        <w:pageBreakBefore w:val="0"/>
        <w:numPr>
          <w:ilvl w:val="0"/>
          <w:numId w:val="0"/>
        </w:numPr>
        <w:pBdr>
          <w:bottom w:val="single" w:color="FFFFFF" w:sz="4" w:space="30"/>
        </w:pBdr>
        <w:kinsoku/>
        <w:wordWrap/>
        <w:overflowPunct/>
        <w:topLinePunct w:val="0"/>
        <w:bidi w:val="0"/>
        <w:snapToGrid w:val="0"/>
        <w:spacing w:line="600" w:lineRule="exact"/>
        <w:ind w:leftChars="200" w:firstLine="320" w:firstLineChars="1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立项依据</w:t>
      </w:r>
      <w:r>
        <w:rPr>
          <w:rFonts w:hint="eastAsia" w:eastAsia="仿宋_GB2312" w:cs="Times New Roman"/>
          <w:bCs/>
          <w:color w:val="auto"/>
          <w:sz w:val="32"/>
          <w:szCs w:val="32"/>
          <w:lang w:val="en-US" w:eastAsia="zh-CN"/>
        </w:rPr>
        <w:t xml:space="preserve">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default" w:eastAsia="仿宋_GB2312" w:cs="Times New Roman"/>
          <w:bCs/>
          <w:color w:val="auto"/>
          <w:sz w:val="32"/>
          <w:szCs w:val="32"/>
          <w:lang w:val="en-US" w:eastAsia="zh-CN"/>
        </w:rPr>
        <w:t>根据《内蒙古自治区财政厅 教育厅关于下达2023年城乡义务教育补助经费预算的通知》（内财教〔2023〕635号）、《财政部办公厅 教育部办公厅关于核定义务教育学校取暖费补助标准的通知》（财办教〔2023〕35号）、《内蒙古自治区人民政府办公厅关于调整完善义务教育经费保障机制的通知》（内政办发﹝2022﹞57号）、《内蒙古自治区财政厅 教育厅转发财政部 教育部关于深入实施农村义务教育学生营养改善计划的通知》（内财教〔2021〕1192号）和《锡林郭勒盟基本公共服务领域盟本级与旗县市（区）共同财政事权和支出责任划分改革实施方案》（锡署办发﹝2020﹞17号）</w:t>
      </w:r>
    </w:p>
    <w:p>
      <w:pPr>
        <w:pageBreakBefore w:val="0"/>
        <w:numPr>
          <w:ilvl w:val="0"/>
          <w:numId w:val="4"/>
        </w:numPr>
        <w:pBdr>
          <w:bottom w:val="single" w:color="FFFFFF" w:sz="4" w:space="30"/>
        </w:pBdr>
        <w:kinsoku/>
        <w:wordWrap/>
        <w:overflowPunct/>
        <w:topLinePunct w:val="0"/>
        <w:bidi w:val="0"/>
        <w:snapToGrid w:val="0"/>
        <w:spacing w:line="600" w:lineRule="exact"/>
        <w:ind w:left="0" w:leftChars="0"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实施主体 </w:t>
      </w:r>
      <w:r>
        <w:rPr>
          <w:rFonts w:hint="eastAsia" w:eastAsia="仿宋_GB2312" w:cs="Times New Roman"/>
          <w:bCs/>
          <w:color w:val="auto"/>
          <w:sz w:val="32"/>
          <w:szCs w:val="32"/>
          <w:highlight w:val="none"/>
          <w:lang w:val="en-US" w:eastAsia="zh-CN"/>
        </w:rPr>
        <w:t xml:space="preserve"> </w:t>
      </w:r>
    </w:p>
    <w:p>
      <w:pPr>
        <w:pageBreakBefore w:val="0"/>
        <w:pBdr>
          <w:bottom w:val="single" w:color="FFFFFF" w:sz="4" w:space="30"/>
        </w:pBdr>
        <w:kinsoku/>
        <w:wordWrap/>
        <w:overflowPunct/>
        <w:topLinePunct w:val="0"/>
        <w:bidi w:val="0"/>
        <w:snapToGrid w:val="0"/>
        <w:spacing w:line="600" w:lineRule="exact"/>
        <w:ind w:firstLine="632" w:firstLineChars="200"/>
        <w:rPr>
          <w:rFonts w:hint="eastAsia"/>
          <w:color w:val="auto"/>
          <w:w w:val="99"/>
          <w:lang w:val="en-US" w:eastAsia="zh-CN"/>
        </w:rPr>
      </w:pPr>
      <w:r>
        <w:rPr>
          <w:rFonts w:hint="eastAsia" w:eastAsia="仿宋_GB2312" w:cs="Times New Roman"/>
          <w:bCs/>
          <w:color w:val="auto"/>
          <w:w w:val="99"/>
          <w:sz w:val="32"/>
          <w:szCs w:val="32"/>
          <w:lang w:val="en-US" w:eastAsia="zh-CN"/>
        </w:rPr>
        <w:t>锡林郭勒盟蒙古族中学、锡林郭勒盟第二中学、锡林郭勒职业学院</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分配其他部门10万元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10万元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eastAsia="zh-CN"/>
        </w:rPr>
        <w:t>二十二</w:t>
      </w:r>
      <w:r>
        <w:rPr>
          <w:rFonts w:hint="default" w:ascii="Times New Roman" w:hAnsi="Times New Roman" w:eastAsia="仿宋_GB2312" w:cs="Times New Roman"/>
          <w:bCs/>
          <w:color w:val="auto"/>
          <w:sz w:val="32"/>
          <w:szCs w:val="32"/>
          <w:highlight w:val="none"/>
          <w:lang w:eastAsia="zh-CN"/>
        </w:rPr>
        <w:t>）盟本级2024年教学质量提升激励资金</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从锡盟教育教学实际出发，建立科学的考核体系和激励机制，以激励各学校和广大教职工全身心投入教育教学工作，进而促进全盟基础教育教育教学质量持续提升，更好地落实立德树人根本任务。</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为全面贯彻落实党的教育方针，推动落实《锡林郭勒盟推进新时代基础教育高质量发展的实施方案》和盟委、行署关于教育工作的部署要求</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锡林郭勒盟蒙古族中学、锡林郭勒盟第二中学</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拟制定《2024-2026年普通高中教育教学质量提升考核方案》，根据设定的普通高考目标对全盟四所示范性高中学校进行考核，设定保优创优奖、增值奖、特殊贡献奖三个激励项目</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1500万元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eastAsia="zh-CN"/>
        </w:rPr>
        <w:t>二十三</w:t>
      </w:r>
      <w:r>
        <w:rPr>
          <w:rFonts w:hint="default" w:ascii="Times New Roman" w:hAnsi="Times New Roman" w:eastAsia="仿宋_GB2312" w:cs="Times New Roman"/>
          <w:bCs/>
          <w:color w:val="auto"/>
          <w:sz w:val="32"/>
          <w:szCs w:val="32"/>
          <w:highlight w:val="none"/>
          <w:lang w:eastAsia="zh-CN"/>
        </w:rPr>
        <w:t>）职业教育专项资金2024</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结合自治区教育厅每年工作安排情况，根据我盟实际，安排2024年职业教育专项资金预算</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贯彻落实中办、国办印发《关于深化现代职业教育体系建设改革的意见》，自治区党委、政府《关于推动自治区现代职业教育高质量发展的若干措施》（内政办发〔2022〕43号）《锡林郭勒盟推动现代职业教育高质量发展工作方案》等文件要求</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双师型教师培训、认定10万元；教学能手、示范课、技能大师工作室认定10万元；专业建设和教学质量提升项目40万元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60万元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eastAsia="zh-CN"/>
        </w:rPr>
        <w:t>二十四</w:t>
      </w:r>
      <w:r>
        <w:rPr>
          <w:rFonts w:hint="default" w:ascii="Times New Roman" w:hAnsi="Times New Roman" w:eastAsia="仿宋_GB2312" w:cs="Times New Roman"/>
          <w:bCs/>
          <w:color w:val="auto"/>
          <w:sz w:val="32"/>
          <w:szCs w:val="32"/>
          <w:highlight w:val="none"/>
          <w:lang w:eastAsia="zh-CN"/>
        </w:rPr>
        <w:t>）教育督导专项经费2024</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教育督导专项工作经费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根据《教育督导条例》（中华人民共和国国务院令第624号）、《内蒙古自治区党委办公厅 自治区人民政府办公厅关于深化新时代教育督导体制机制改革的实施意见》（厅发﹝2020﹞7号），县级以上人民政府应当将教育督导经费列入本级财政预算，按规定妥善解决教育督导工作人员尤其是兼职督学因教育督导工作产生的通信、交通、食宿、劳务费等，在办公用房、设备等方面为教育督导工作提供必要条件</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对旗县市区人民政府履行教育职责进行督导评估、对全盟推进县域义务教育优质均衡发展旗县开展前期督导评估、“双减”“五项管理”督导、“书香校园建设”督导、学校安全工作督导、学前教育普及普惠督导、国家通用语言文字落实情况督导等重点工作督导工作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20万元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eastAsia="zh-CN"/>
        </w:rPr>
        <w:t>二十五</w:t>
      </w:r>
      <w:r>
        <w:rPr>
          <w:rFonts w:hint="default" w:ascii="Times New Roman" w:hAnsi="Times New Roman" w:eastAsia="仿宋_GB2312" w:cs="Times New Roman"/>
          <w:bCs/>
          <w:color w:val="auto"/>
          <w:sz w:val="32"/>
          <w:szCs w:val="32"/>
          <w:highlight w:val="none"/>
          <w:lang w:eastAsia="zh-CN"/>
        </w:rPr>
        <w:t>）体育卫生美育和劳动教育专项2024</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为贯彻落实自治区党委、政府安排部署，按照《内蒙古自治区党委、自治区人民政府关于全面加强和改进新时代学校体育、美育和劳动教育工作的若干措施》（内党发〔2021〕30号）《内蒙古自治区初中学业水平考试体育与健康评价实施方案》等文件要求，结合自治区教育厅每年安排经费情况，根据我盟实际，安排2024年局机关体育卫生美育和劳动教育专项38万元，经费主要用于助力我盟体育卫生美育和劳动教育高质量发展。</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按照《内蒙古自治区党委、自治区人民政府关于全面加强和改进新时代学校体育、美育和劳动教育工作的若干措施》（内党发〔2021〕30号）《内蒙古自治区初中学业水平考试体育与健康评价实施方案》等文件要求</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学校美育教学与实践指导委员会工作开展经费5万元，用于美育教师下乡指导支教等活动开展；学校体育教学与实践指导委员会工作经费5万元，用于体育教师下乡指导支教等活动开展；我盟选派队伍参加自治区“主席杯”校园足球联赛经费26万元；中学生运动会差旅费2万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38万元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eastAsia="zh-CN"/>
        </w:rPr>
        <w:t>二十六</w:t>
      </w:r>
      <w:r>
        <w:rPr>
          <w:rFonts w:hint="default" w:ascii="Times New Roman" w:hAnsi="Times New Roman" w:eastAsia="仿宋_GB2312" w:cs="Times New Roman"/>
          <w:bCs/>
          <w:color w:val="auto"/>
          <w:sz w:val="32"/>
          <w:szCs w:val="32"/>
          <w:highlight w:val="none"/>
          <w:lang w:eastAsia="zh-CN"/>
        </w:rPr>
        <w:t>）高考综合改革专项经费2024</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分批次对教育行政干部、教研员、学校管理人员和专任教师进行新课程、新教材、新课标培训</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根据《锡林郭勒盟高考综合改革工作推进实施方案》（锡高考综改字锡党发〔2022〕1号）</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 xml:space="preserve">2024年计划培训60人，费用20万元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20万元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eastAsia="zh-CN"/>
        </w:rPr>
        <w:t>二十七</w:t>
      </w:r>
      <w:r>
        <w:rPr>
          <w:rFonts w:hint="default" w:ascii="Times New Roman" w:hAnsi="Times New Roman" w:eastAsia="仿宋_GB2312" w:cs="Times New Roman"/>
          <w:bCs/>
          <w:color w:val="auto"/>
          <w:sz w:val="32"/>
          <w:szCs w:val="32"/>
          <w:highlight w:val="none"/>
          <w:lang w:eastAsia="zh-CN"/>
        </w:rPr>
        <w:t>）教师培训专项经费2024</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打造一支高质量、专业化教师队伍，不断提升教师专业素质能力，推动基础教育均衡发展</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根据《锡林郭勒盟推进新时代基础教育高质量发展实施方案》（锡党发〔2021〕31号）</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开展各类中小学、幼儿园校长（园长）、教师培训</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250万元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eastAsia="zh-CN"/>
        </w:rPr>
        <w:t>二十八</w:t>
      </w:r>
      <w:r>
        <w:rPr>
          <w:rFonts w:hint="default" w:ascii="Times New Roman" w:hAnsi="Times New Roman" w:eastAsia="仿宋_GB2312" w:cs="Times New Roman"/>
          <w:bCs/>
          <w:color w:val="auto"/>
          <w:sz w:val="32"/>
          <w:szCs w:val="32"/>
          <w:highlight w:val="none"/>
          <w:lang w:eastAsia="zh-CN"/>
        </w:rPr>
        <w:t>）入园入学数字化信息服务平台维护费</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入园入学数字化信息服务平台服务器设在盟大数据中心，按照盟大数据中心和接入“蒙速办”APP相关要求，对系统必须每年做等保测评和风险评估，每年给盟大数据中心软通动力公司上交等保服务包年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第13次常务会议纪要</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估算2024年入园入学服务系统做三级等保费用14万，服务包年费（大数据中心）及维护费6万</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20万元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eastAsia="zh-CN"/>
        </w:rPr>
        <w:t>二十九</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rPr>
        <w:t>推进落实国家通用语言文字教育教学资金（教学常规培训）2024</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675名教师常规教学培训经费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《锡林郭勒盟财政局 教育局关于下达2023年盟本级第二批推进落实国家通用语言文字教育教学资金预算的通知》（锡财教〔2023〕976号）文件</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用于675名教师常规教学培训经费，所需经费100万元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100万元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eastAsia="zh-CN"/>
        </w:rPr>
        <w:t>三十</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rPr>
        <w:t>自治区国防教育专项2024（内财教﹝2023﹞1802号）</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深化学校国防教育，强化青少年群体爱国情感和国防意识，培养艰苦奋斗吃苦耐劳的坚强毅力和集体主义精神，帮助青少年形成正确人生观和集体主义精神，开展国防教育研学活动，活动经费40万元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《内蒙古自治区财政厅 教育厅关于提前下达2024年国防教育专项资金预算的通知》（内财教﹝2023﹞1802号）</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计划开展为期五天左右国防教育研学活动</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40万元</w:t>
      </w:r>
      <w:r>
        <w:rPr>
          <w:rFonts w:hint="default" w:ascii="Times New Roman" w:hAnsi="Times New Roman" w:eastAsia="仿宋_GB2312" w:cs="Times New Roman"/>
          <w:bCs/>
          <w:color w:val="auto"/>
          <w:sz w:val="32"/>
          <w:szCs w:val="32"/>
        </w:rPr>
        <w:t>。根据《锡林郭勒盟中小学名师工作室建设和管理办法》，2024年计划建设40个名师工作室，每个工作室经费1万元。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eastAsia="zh-CN"/>
        </w:rPr>
        <w:t>三十一</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rPr>
        <w:t>盟本级2024年名校长名师工作室工作经费</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2024年计划建设40个名师工作室，每个工作室经费1万元。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根据《锡林郭勒盟中小学名师工作室建设和管理办法》</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2024年计划建设40个名师工作室，每个工作室经费1万元。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40万元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eastAsia="zh-CN"/>
        </w:rPr>
        <w:t>三十二</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rPr>
        <w:t>安全生产专项经费</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eastAsia" w:eastAsia="仿宋_GB2312" w:cs="Times New Roman"/>
          <w:bCs/>
          <w:color w:val="auto"/>
          <w:sz w:val="32"/>
          <w:szCs w:val="32"/>
          <w:lang w:eastAsia="zh-CN"/>
        </w:rPr>
        <w:t>针对</w:t>
      </w:r>
      <w:r>
        <w:rPr>
          <w:rFonts w:hint="default" w:ascii="Times New Roman" w:hAnsi="Times New Roman" w:eastAsia="仿宋_GB2312" w:cs="Times New Roman"/>
          <w:bCs/>
          <w:color w:val="auto"/>
          <w:sz w:val="32"/>
          <w:szCs w:val="32"/>
        </w:rPr>
        <w:t>我盟重点行业领域安全生产监管人员薄弱</w:t>
      </w:r>
      <w:r>
        <w:rPr>
          <w:rFonts w:hint="eastAsia" w:eastAsia="仿宋_GB2312" w:cs="Times New Roman"/>
          <w:bCs/>
          <w:color w:val="auto"/>
          <w:sz w:val="32"/>
          <w:szCs w:val="32"/>
          <w:lang w:eastAsia="zh-CN"/>
        </w:rPr>
        <w:t>问题专项经费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针对自治区安全生产专项巡视提出的我盟重点行业领域安全生产监管人员薄弱，行署召开专题会议部署，安排</w:t>
      </w:r>
      <w:r>
        <w:rPr>
          <w:rFonts w:hint="eastAsia" w:eastAsia="仿宋_GB2312" w:cs="Times New Roman"/>
          <w:bCs/>
          <w:color w:val="auto"/>
          <w:sz w:val="32"/>
          <w:szCs w:val="32"/>
          <w:lang w:eastAsia="zh-CN"/>
        </w:rPr>
        <w:t>专项经费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用于安委会8个专委会牵头部门督导检查等相关费用（包括聘请专家费、食宿费以及车辆租赁等</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15万元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eastAsia="zh-CN"/>
        </w:rPr>
        <w:t>三十三</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rPr>
        <w:t>公办普通高中生均公用经费</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公办普通高中生均公用经费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根据《内蒙古自治区财政厅 教育厅关于建立公办幼儿园生均公用经费基准定额和普惠性民办幼儿园补助标准的通知》（内财教﹝2018﹞1412号）、《内蒙古自治区财政厅 教育厅关于提前下达2020年公办幼儿园公用经费和普惠性民办幼儿园补助预算的通知》（内财教﹝2019﹞1682号）和《锡林郭勒盟基本公共服务领域盟本级与旗县市（区）共同财政事权和支出责任划分改革实施方案》（锡署办发﹝2020﹞17号）</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锡林郭勒盟蒙古族中学、锡林郭勒盟第二中学</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eastAsia="zh-CN"/>
        </w:rPr>
        <w:t>部门代编</w:t>
      </w:r>
      <w:r>
        <w:rPr>
          <w:rFonts w:hint="eastAsia" w:eastAsia="仿宋_GB2312" w:cs="Times New Roman"/>
          <w:bCs/>
          <w:color w:val="auto"/>
          <w:sz w:val="32"/>
          <w:szCs w:val="32"/>
          <w:lang w:val="en-US" w:eastAsia="zh-CN"/>
        </w:rPr>
        <w:t>16万元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16万元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eastAsia="zh-CN"/>
        </w:rPr>
        <w:t>三十四</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rPr>
        <w:t>铸牢中华民族共同体意识、统编教材及国家通用语言文字教学能力提升培训2024</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为提高原民族语言授课学校教育教学质量和国家通用语言文字教育教学水平,持续开展铸牢中华民族共同体意识培训</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根据《全盟民族语言授课学校推行使用三科统编教材和全面加强国家通用语言文字教育教学工作实施》（锡党办发〔2021〕8号）要求</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2024年计划开展铸牢中华民族共同体意识、原民语授课学校统编三科资金140万元。其中：铸牢中华民族共同体意识培训250人40万元，原民族语言授课学校统编三科国通语能力提升培训563人100万元。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140万元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eastAsia="zh-CN"/>
        </w:rPr>
        <w:t>三十五</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rPr>
        <w:t>普通话测试费2024</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普通话测试</w:t>
      </w:r>
      <w:r>
        <w:rPr>
          <w:rFonts w:hint="eastAsia" w:eastAsia="仿宋_GB2312" w:cs="Times New Roman"/>
          <w:bCs/>
          <w:color w:val="auto"/>
          <w:sz w:val="32"/>
          <w:szCs w:val="32"/>
          <w:lang w:eastAsia="zh-CN"/>
        </w:rPr>
        <w:t>工作经费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根据自治区发展和改革委员会、自治区财政厅《关于普通话水平测试费等收费标准的通知》（内发改费字〔2009〕178号）文件。</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申请普通话测试费10万元，用重点领域、社会人员普通话测试、全盟普通话测试站工作经费、国通语达标单位（校园）评估经费</w:t>
      </w:r>
      <w:r>
        <w:rPr>
          <w:rFonts w:hint="eastAsia" w:eastAsia="仿宋_GB2312" w:cs="Times New Roman"/>
          <w:bCs/>
          <w:color w:val="auto"/>
          <w:sz w:val="32"/>
          <w:szCs w:val="32"/>
          <w:lang w:eastAsia="zh-CN"/>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10万元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eastAsia="zh-CN"/>
        </w:rPr>
        <w:t>三十六</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rPr>
        <w:t>高中教学培优资金2024</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高中教学培优</w:t>
      </w:r>
      <w:r>
        <w:rPr>
          <w:rFonts w:hint="eastAsia" w:eastAsia="仿宋_GB2312" w:cs="Times New Roman"/>
          <w:bCs/>
          <w:color w:val="auto"/>
          <w:sz w:val="32"/>
          <w:szCs w:val="32"/>
          <w:lang w:eastAsia="zh-CN"/>
        </w:rPr>
        <w:t>工作</w:t>
      </w:r>
      <w:r>
        <w:rPr>
          <w:rFonts w:hint="default" w:ascii="Times New Roman" w:hAnsi="Times New Roman" w:eastAsia="仿宋_GB2312" w:cs="Times New Roman"/>
          <w:bCs/>
          <w:color w:val="auto"/>
          <w:sz w:val="32"/>
          <w:szCs w:val="32"/>
        </w:rPr>
        <w:t>资金</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针对我盟高二高三优生建立虚拟班，从德育积极教育与心态调整，学科的学法指导、专题突破、总结技巧、综合分析问题能力等层面进行全方位的优秀生高分策略培训，助力提升锡盟2025届高考600分以上人数及冲刺清北名校，让更多有潜力的学生圆梦名校。</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培优工作：培养对象：锡林郭勒盟2024秋季学期高三年级学生250名，2024秋季学期高二年级学生250名。培训时间：2024年暑假、2024年10月、12月、2025年寒假、2025年4月中下旬，共五期，每期5天集训。具体包括：课酬及其税费（496课时，8小时心态调整与学法指导课程）、教研服务费、导师制个性化服务费、交通食宿费用（中转时产生住宿、用餐费用）、税费及其管理费用等。</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243万元</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eastAsia="zh-CN"/>
        </w:rPr>
        <w:t>三十七</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rPr>
        <w:t>教师队伍能力建设资金2024</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教师招聘专项经费</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名师名校长评选</w:t>
      </w:r>
      <w:r>
        <w:rPr>
          <w:rFonts w:hint="eastAsia" w:eastAsia="仿宋_GB2312" w:cs="Times New Roman"/>
          <w:bCs/>
          <w:color w:val="auto"/>
          <w:sz w:val="32"/>
          <w:szCs w:val="32"/>
          <w:lang w:eastAsia="zh-CN"/>
        </w:rPr>
        <w:t>专项经费</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按照内蒙古自治区教育厅、自治区党委机构编制委员会办公室、财政厅、人力资源和社会保障厅印发《关于进一步完善中小学教师公开招聘长效机制的指导意见》要求。按照《中小学名校长、名教师评选考核管理暂行办法》（锡教发〔2015〕12）》要求，</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教师招聘专项经费30万元</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我盟2024年预计招聘岗位439个</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采取校园招聘方式补充教师。需聘请相关学科专家担任评委，需支出评委评审费、食宿费、路费及相关资料的印刷和招聘工作人员费用等</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开展第三批名校长、第四批名师评选工作，预计参评人员80人，按照公开演讲答辩、无领导小组讨论、工作业绩评比、实地考察四个环节进行。需聘请盟外专家进行评审，支出专家命题费、交通费、食宿费、评委费，工作人员补助费共计10万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40万元。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eastAsia="zh-CN"/>
        </w:rPr>
        <w:t>三十八</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rPr>
        <w:t>推进落实国家通用语言文字教育教学资金（工作督导检查）2024</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盟教育局需要持续开展推进落实国家通用语言文字教育教学工作，盟本级推进落实国家通用语言文字教育教学工作督导检查经费需110万元，经费主要用于日常督导检查差旅，办公等活动支出。</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盟行署第27次常务会议</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锡林郭勒盟教育局</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盟本级推进落实国家通用语言文字教育教学工作督导检查经费需110万元，经费主要用于日常督导检查差旅，办公等活动支出。</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color w:val="auto"/>
        </w:rPr>
      </w:pPr>
      <w:r>
        <w:rPr>
          <w:rFonts w:hint="default" w:ascii="Times New Roman" w:hAnsi="Times New Roman" w:eastAsia="仿宋_GB2312" w:cs="Times New Roman"/>
          <w:bCs/>
          <w:color w:val="auto"/>
          <w:sz w:val="32"/>
          <w:szCs w:val="32"/>
        </w:rPr>
        <w:t>20</w:t>
      </w:r>
      <w:r>
        <w:rPr>
          <w:rFonts w:hint="eastAsia"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110元。</w:t>
      </w:r>
    </w:p>
    <w:p>
      <w:pPr>
        <w:pageBreakBefore w:val="0"/>
        <w:pBdr>
          <w:bottom w:val="single" w:color="FFFFFF" w:sz="4" w:space="30"/>
        </w:pBdr>
        <w:kinsoku/>
        <w:wordWrap/>
        <w:overflowPunct/>
        <w:topLinePunct w:val="0"/>
        <w:bidi w:val="0"/>
        <w:snapToGrid w:val="0"/>
        <w:spacing w:line="600" w:lineRule="exact"/>
        <w:rPr>
          <w:rFonts w:hint="eastAsia" w:eastAsia="黑体" w:cs="黑体"/>
          <w:b w:val="0"/>
          <w:bCs w:val="0"/>
          <w:color w:val="auto"/>
          <w:sz w:val="32"/>
          <w:szCs w:val="36"/>
        </w:rPr>
      </w:pPr>
      <w:r>
        <w:rPr>
          <w:rFonts w:hint="eastAsia" w:ascii="黑体" w:hAnsi="黑体" w:eastAsia="黑体" w:cs="黑体"/>
          <w:b w:val="0"/>
          <w:bCs/>
          <w:i w:val="0"/>
          <w:iCs w:val="0"/>
          <w:color w:val="auto"/>
          <w:sz w:val="32"/>
          <w:szCs w:val="32"/>
          <w:highlight w:val="none"/>
          <w:lang w:val="en-US" w:eastAsia="zh-CN"/>
        </w:rPr>
        <w:t xml:space="preserve">    十一、</w:t>
      </w:r>
      <w:r>
        <w:rPr>
          <w:rFonts w:hint="eastAsia" w:eastAsia="黑体" w:cs="黑体"/>
          <w:b w:val="0"/>
          <w:bCs w:val="0"/>
          <w:color w:val="auto"/>
          <w:sz w:val="32"/>
          <w:szCs w:val="36"/>
        </w:rPr>
        <w:t>一般公共预算机关运行经费支出预算情况说明</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u w:val="single"/>
          <w:lang w:eastAsia="zh-CN"/>
        </w:rPr>
        <w:t>内蒙古自治区锡林郭勒盟教育局</w:t>
      </w:r>
      <w:r>
        <w:rPr>
          <w:rFonts w:hint="eastAsia" w:eastAsia="仿宋_GB2312" w:cs="Times New Roman"/>
          <w:color w:val="auto"/>
          <w:sz w:val="32"/>
          <w:szCs w:val="32"/>
          <w:u w:val="single"/>
          <w:lang w:val="en-US" w:eastAsia="zh-CN"/>
        </w:rPr>
        <w:t>2024年</w:t>
      </w:r>
      <w:r>
        <w:rPr>
          <w:rFonts w:hint="default" w:ascii="Times New Roman" w:hAnsi="Times New Roman" w:eastAsia="仿宋_GB2312" w:cs="Times New Roman"/>
          <w:color w:val="auto"/>
          <w:sz w:val="32"/>
          <w:szCs w:val="32"/>
        </w:rPr>
        <w:t>一般公共预算机关运行经费预算支出</w:t>
      </w:r>
      <w:r>
        <w:rPr>
          <w:rFonts w:hint="eastAsia" w:eastAsia="仿宋_GB2312" w:cs="Times New Roman"/>
          <w:color w:val="auto"/>
          <w:sz w:val="32"/>
          <w:szCs w:val="32"/>
          <w:u w:val="single"/>
          <w:lang w:val="en-US" w:eastAsia="zh-CN"/>
        </w:rPr>
        <w:t>76.52</w:t>
      </w:r>
      <w:r>
        <w:rPr>
          <w:rFonts w:hint="default" w:ascii="Times New Roman" w:hAnsi="Times New Roman" w:eastAsia="仿宋_GB2312" w:cs="Times New Roman"/>
          <w:color w:val="auto"/>
          <w:sz w:val="32"/>
          <w:szCs w:val="32"/>
        </w:rPr>
        <w:t>万元，主要包括以下支出：奖金</w:t>
      </w:r>
      <w:r>
        <w:rPr>
          <w:rFonts w:hint="eastAsia" w:eastAsia="仿宋_GB2312" w:cs="Times New Roman"/>
          <w:color w:val="auto"/>
          <w:sz w:val="32"/>
          <w:szCs w:val="32"/>
          <w:lang w:val="en-US" w:eastAsia="zh-CN"/>
        </w:rPr>
        <w:t>1.2万元、其他社会保障缴费0.04万元、</w:t>
      </w:r>
      <w:r>
        <w:rPr>
          <w:rFonts w:hint="default" w:ascii="Times New Roman" w:hAnsi="Times New Roman" w:eastAsia="仿宋_GB2312" w:cs="Times New Roman"/>
          <w:color w:val="auto"/>
          <w:sz w:val="32"/>
          <w:szCs w:val="32"/>
        </w:rPr>
        <w:t>办公费</w:t>
      </w:r>
      <w:r>
        <w:rPr>
          <w:rFonts w:hint="eastAsia" w:eastAsia="仿宋_GB2312" w:cs="Times New Roman"/>
          <w:color w:val="auto"/>
          <w:sz w:val="32"/>
          <w:szCs w:val="32"/>
          <w:lang w:val="en-US" w:eastAsia="zh-CN"/>
        </w:rPr>
        <w:t>6.96</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val="en-US" w:eastAsia="zh-CN"/>
        </w:rPr>
        <w:t>公务接待费2万元</w:t>
      </w:r>
      <w:r>
        <w:rPr>
          <w:rFonts w:hint="default" w:ascii="Times New Roman" w:hAnsi="Times New Roman" w:eastAsia="仿宋_GB2312" w:cs="Times New Roman"/>
          <w:color w:val="auto"/>
          <w:sz w:val="32"/>
          <w:szCs w:val="32"/>
        </w:rPr>
        <w:t>、工会经费</w:t>
      </w:r>
      <w:r>
        <w:rPr>
          <w:rFonts w:hint="eastAsia" w:eastAsia="仿宋_GB2312" w:cs="Times New Roman"/>
          <w:color w:val="auto"/>
          <w:sz w:val="32"/>
          <w:szCs w:val="32"/>
          <w:lang w:val="en-US" w:eastAsia="zh-CN"/>
        </w:rPr>
        <w:t>9.38</w:t>
      </w:r>
      <w:r>
        <w:rPr>
          <w:rFonts w:hint="default" w:ascii="Times New Roman" w:hAnsi="Times New Roman" w:eastAsia="仿宋_GB2312" w:cs="Times New Roman"/>
          <w:color w:val="auto"/>
          <w:sz w:val="32"/>
          <w:szCs w:val="32"/>
        </w:rPr>
        <w:t>万元、福利费</w:t>
      </w:r>
      <w:r>
        <w:rPr>
          <w:rFonts w:hint="eastAsia" w:eastAsia="仿宋_GB2312" w:cs="Times New Roman"/>
          <w:color w:val="auto"/>
          <w:sz w:val="32"/>
          <w:szCs w:val="32"/>
          <w:lang w:val="en-US" w:eastAsia="zh-CN"/>
        </w:rPr>
        <w:t>9.07</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公务用车维护费</w:t>
      </w:r>
      <w:r>
        <w:rPr>
          <w:rFonts w:hint="eastAsia"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万元、其他交通费</w:t>
      </w:r>
      <w:r>
        <w:rPr>
          <w:rFonts w:hint="eastAsia" w:eastAsia="仿宋_GB2312" w:cs="Times New Roman"/>
          <w:color w:val="auto"/>
          <w:sz w:val="32"/>
          <w:szCs w:val="32"/>
          <w:lang w:val="en-US" w:eastAsia="zh-CN"/>
        </w:rPr>
        <w:t>34.87</w:t>
      </w:r>
      <w:r>
        <w:rPr>
          <w:rFonts w:hint="default" w:ascii="Times New Roman" w:hAnsi="Times New Roman" w:eastAsia="仿宋_GB2312" w:cs="Times New Roman"/>
          <w:color w:val="auto"/>
          <w:sz w:val="32"/>
          <w:szCs w:val="32"/>
        </w:rPr>
        <w:t>万元</w:t>
      </w:r>
      <w:r>
        <w:rPr>
          <w:rFonts w:hint="eastAsia" w:eastAsia="仿宋_GB2312" w:cstheme="minorBidi"/>
          <w:color w:val="auto"/>
          <w:sz w:val="32"/>
          <w:szCs w:val="32"/>
        </w:rPr>
        <w:t>。</w:t>
      </w:r>
      <w:r>
        <w:rPr>
          <w:rFonts w:hint="default" w:ascii="Times New Roman" w:hAnsi="Times New Roman" w:eastAsia="仿宋_GB2312" w:cs="Times New Roman"/>
          <w:color w:val="auto"/>
          <w:sz w:val="32"/>
          <w:szCs w:val="32"/>
        </w:rPr>
        <w:t>与上年相比增加</w:t>
      </w:r>
      <w:r>
        <w:rPr>
          <w:rFonts w:hint="eastAsia" w:eastAsia="仿宋_GB2312" w:cs="Times New Roman"/>
          <w:color w:val="auto"/>
          <w:sz w:val="32"/>
          <w:szCs w:val="32"/>
          <w:lang w:val="en-US" w:eastAsia="zh-CN"/>
        </w:rPr>
        <w:t>6.44</w:t>
      </w:r>
      <w:r>
        <w:rPr>
          <w:rFonts w:hint="default" w:ascii="Times New Roman" w:hAnsi="Times New Roman" w:eastAsia="仿宋_GB2312" w:cs="Times New Roman"/>
          <w:color w:val="auto"/>
          <w:sz w:val="32"/>
          <w:szCs w:val="32"/>
        </w:rPr>
        <w:t>万元，增长</w:t>
      </w:r>
      <w:r>
        <w:rPr>
          <w:rFonts w:hint="eastAsia" w:eastAsia="仿宋_GB2312" w:cs="Times New Roman"/>
          <w:color w:val="auto"/>
          <w:sz w:val="32"/>
          <w:szCs w:val="32"/>
          <w:lang w:val="en-US" w:eastAsia="zh-CN"/>
        </w:rPr>
        <w:t>9.19</w:t>
      </w:r>
      <w:r>
        <w:rPr>
          <w:rFonts w:hint="default" w:ascii="Times New Roman" w:hAnsi="Times New Roman" w:eastAsia="仿宋_GB2312" w:cs="Times New Roman"/>
          <w:color w:val="auto"/>
          <w:sz w:val="32"/>
          <w:szCs w:val="32"/>
        </w:rPr>
        <w:t>%。主要原因是：</w:t>
      </w:r>
      <w:r>
        <w:rPr>
          <w:rFonts w:hint="eastAsia" w:eastAsia="仿宋_GB2312" w:cs="Times New Roman"/>
          <w:color w:val="auto"/>
          <w:sz w:val="32"/>
          <w:szCs w:val="32"/>
          <w:lang w:val="en-US" w:eastAsia="zh-CN"/>
        </w:rPr>
        <w:t>在职人员增加，工会经费及福利费较上年增加</w:t>
      </w:r>
      <w:r>
        <w:rPr>
          <w:rFonts w:hint="default" w:ascii="Times New Roman" w:hAnsi="Times New Roman" w:eastAsia="仿宋_GB2312" w:cs="Times New Roman"/>
          <w:color w:val="auto"/>
          <w:sz w:val="32"/>
          <w:szCs w:val="32"/>
        </w:rPr>
        <w:t>。</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color w:val="auto"/>
          <w:sz w:val="32"/>
          <w:szCs w:val="32"/>
          <w:highlight w:val="yellow"/>
        </w:rPr>
      </w:pPr>
      <w:r>
        <w:rPr>
          <w:rFonts w:hint="eastAsia" w:eastAsia="黑体" w:cs="黑体"/>
          <w:b w:val="0"/>
          <w:bCs w:val="0"/>
          <w:color w:val="auto"/>
          <w:sz w:val="32"/>
          <w:szCs w:val="36"/>
          <w:lang w:val="en-US" w:eastAsia="zh-CN"/>
        </w:rPr>
        <w:t xml:space="preserve">    十二、</w:t>
      </w:r>
      <w:r>
        <w:rPr>
          <w:rFonts w:hint="eastAsia" w:eastAsia="黑体" w:cs="黑体"/>
          <w:b w:val="0"/>
          <w:bCs w:val="0"/>
          <w:color w:val="auto"/>
          <w:sz w:val="32"/>
          <w:szCs w:val="36"/>
        </w:rPr>
        <w:t>政府采购支出预算情况说明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年度政府采购支出预算总额</w:t>
      </w:r>
      <w:r>
        <w:rPr>
          <w:rFonts w:hint="eastAsia" w:eastAsia="仿宋_GB2312" w:cs="Times New Roman"/>
          <w:color w:val="auto"/>
          <w:sz w:val="32"/>
          <w:szCs w:val="32"/>
          <w:u w:val="single"/>
          <w:lang w:val="en-US" w:eastAsia="zh-CN"/>
        </w:rPr>
        <w:t>19</w:t>
      </w:r>
      <w:r>
        <w:rPr>
          <w:rFonts w:hint="default" w:ascii="Times New Roman" w:hAnsi="Times New Roman" w:eastAsia="仿宋_GB2312" w:cs="Times New Roman"/>
          <w:color w:val="auto"/>
          <w:sz w:val="32"/>
          <w:szCs w:val="32"/>
        </w:rPr>
        <w:t>万元，其中：拟采购货物支出</w:t>
      </w:r>
      <w:r>
        <w:rPr>
          <w:rFonts w:hint="eastAsia" w:eastAsia="仿宋_GB2312" w:cs="Times New Roman"/>
          <w:color w:val="auto"/>
          <w:sz w:val="32"/>
          <w:szCs w:val="32"/>
          <w:u w:val="single"/>
          <w:lang w:val="en-US" w:eastAsia="zh-CN"/>
        </w:rPr>
        <w:t>5.5</w:t>
      </w:r>
      <w:r>
        <w:rPr>
          <w:rFonts w:hint="default" w:ascii="Times New Roman" w:hAnsi="Times New Roman" w:eastAsia="仿宋_GB2312" w:cs="Times New Roman"/>
          <w:color w:val="auto"/>
          <w:sz w:val="32"/>
          <w:szCs w:val="32"/>
        </w:rPr>
        <w:t>万元、拟采购工程支出</w:t>
      </w:r>
      <w:r>
        <w:rPr>
          <w:rFonts w:hint="eastAsia" w:eastAsia="仿宋_GB2312" w:cs="Times New Roman"/>
          <w:color w:val="auto"/>
          <w:sz w:val="32"/>
          <w:szCs w:val="32"/>
          <w:u w:val="single"/>
          <w:lang w:val="en-US" w:eastAsia="zh-CN"/>
        </w:rPr>
        <w:t>0</w:t>
      </w:r>
      <w:r>
        <w:rPr>
          <w:rFonts w:hint="default" w:ascii="Times New Roman" w:hAnsi="Times New Roman" w:eastAsia="仿宋_GB2312" w:cs="Times New Roman"/>
          <w:color w:val="auto"/>
          <w:sz w:val="32"/>
          <w:szCs w:val="32"/>
        </w:rPr>
        <w:t>万元、拟购买服务支出</w:t>
      </w:r>
      <w:r>
        <w:rPr>
          <w:rFonts w:hint="eastAsia" w:eastAsia="仿宋_GB2312" w:cs="Times New Roman"/>
          <w:color w:val="auto"/>
          <w:sz w:val="32"/>
          <w:szCs w:val="32"/>
          <w:u w:val="single"/>
          <w:lang w:val="en-US" w:eastAsia="zh-CN"/>
        </w:rPr>
        <w:t>13.5</w:t>
      </w:r>
      <w:r>
        <w:rPr>
          <w:rFonts w:hint="default" w:ascii="Times New Roman" w:hAnsi="Times New Roman" w:eastAsia="仿宋_GB2312" w:cs="Times New Roman"/>
          <w:color w:val="auto"/>
          <w:sz w:val="32"/>
          <w:szCs w:val="32"/>
        </w:rPr>
        <w:t>万元。涵盖办公设备、家具用具、办公消耗品、车辆维修服务、财产保险服务、印刷和出版服务、维修和保养服务，编制政府采购预算明细</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项，采购金额来源为一般公共预算。</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eastAsia="黑体" w:cs="黑体"/>
          <w:b w:val="0"/>
          <w:bCs w:val="0"/>
          <w:color w:val="auto"/>
          <w:sz w:val="32"/>
          <w:szCs w:val="36"/>
        </w:rPr>
      </w:pPr>
      <w:r>
        <w:rPr>
          <w:rFonts w:hint="eastAsia" w:eastAsia="黑体" w:cs="黑体"/>
          <w:b w:val="0"/>
          <w:bCs w:val="0"/>
          <w:color w:val="auto"/>
          <w:sz w:val="32"/>
          <w:szCs w:val="36"/>
          <w:lang w:val="en-US" w:eastAsia="zh-CN"/>
        </w:rPr>
        <w:t xml:space="preserve">    </w:t>
      </w:r>
      <w:r>
        <w:rPr>
          <w:rFonts w:hint="eastAsia" w:eastAsia="黑体" w:cs="黑体"/>
          <w:b w:val="0"/>
          <w:bCs w:val="0"/>
          <w:color w:val="auto"/>
          <w:sz w:val="32"/>
          <w:szCs w:val="36"/>
          <w:lang w:eastAsia="zh-CN"/>
        </w:rPr>
        <w:t>十三、</w:t>
      </w:r>
      <w:r>
        <w:rPr>
          <w:rFonts w:hint="eastAsia" w:eastAsia="黑体" w:cs="黑体"/>
          <w:b w:val="0"/>
          <w:bCs w:val="0"/>
          <w:color w:val="auto"/>
          <w:sz w:val="32"/>
          <w:szCs w:val="36"/>
        </w:rPr>
        <w:t>国有资产占用情况说明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本部门（单位）共有车辆</w:t>
      </w:r>
      <w:r>
        <w:rPr>
          <w:rFonts w:hint="eastAsia" w:eastAsia="仿宋_GB2312" w:cs="Times New Roman"/>
          <w:color w:val="auto"/>
          <w:sz w:val="32"/>
          <w:szCs w:val="32"/>
          <w:u w:val="single"/>
          <w:lang w:val="en-US" w:eastAsia="zh-CN"/>
        </w:rPr>
        <w:t>2</w:t>
      </w:r>
      <w:r>
        <w:rPr>
          <w:rFonts w:hint="default" w:ascii="Times New Roman" w:hAnsi="Times New Roman" w:eastAsia="仿宋_GB2312" w:cs="Times New Roman"/>
          <w:color w:val="auto"/>
          <w:sz w:val="32"/>
          <w:szCs w:val="32"/>
        </w:rPr>
        <w:t>辆，其中，一般公务用车</w:t>
      </w:r>
      <w:r>
        <w:rPr>
          <w:rFonts w:hint="eastAsia" w:eastAsia="仿宋_GB2312" w:cs="Times New Roman"/>
          <w:color w:val="auto"/>
          <w:sz w:val="32"/>
          <w:szCs w:val="32"/>
          <w:u w:val="single"/>
          <w:lang w:val="en-US" w:eastAsia="zh-CN"/>
        </w:rPr>
        <w:t xml:space="preserve"> 0</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辆、执法执勤用车</w:t>
      </w:r>
      <w:r>
        <w:rPr>
          <w:rFonts w:hint="eastAsia" w:eastAsia="仿宋_GB2312" w:cs="Times New Roman"/>
          <w:color w:val="auto"/>
          <w:sz w:val="32"/>
          <w:szCs w:val="32"/>
          <w:u w:val="single"/>
          <w:lang w:val="en-US" w:eastAsia="zh-CN"/>
        </w:rPr>
        <w:t xml:space="preserve"> 0</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辆、特种专业技术用车</w:t>
      </w:r>
      <w:r>
        <w:rPr>
          <w:rFonts w:hint="eastAsia" w:eastAsia="仿宋_GB2312" w:cs="Times New Roman"/>
          <w:color w:val="auto"/>
          <w:sz w:val="32"/>
          <w:szCs w:val="32"/>
          <w:u w:val="single"/>
          <w:lang w:val="en-US" w:eastAsia="zh-CN"/>
        </w:rPr>
        <w:t xml:space="preserve"> 0</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辆、业务用车</w:t>
      </w:r>
      <w:r>
        <w:rPr>
          <w:rFonts w:hint="eastAsia" w:eastAsia="仿宋_GB2312" w:cs="Times New Roman"/>
          <w:color w:val="auto"/>
          <w:sz w:val="32"/>
          <w:szCs w:val="32"/>
          <w:u w:val="single"/>
          <w:lang w:val="en-US" w:eastAsia="zh-CN"/>
        </w:rPr>
        <w:t xml:space="preserve"> 0</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辆、其他用车</w:t>
      </w:r>
      <w:r>
        <w:rPr>
          <w:rFonts w:hint="eastAsia" w:eastAsia="仿宋_GB2312" w:cs="Times New Roman"/>
          <w:color w:val="auto"/>
          <w:sz w:val="32"/>
          <w:szCs w:val="32"/>
          <w:u w:val="single"/>
          <w:lang w:val="en-US" w:eastAsia="zh-CN"/>
        </w:rPr>
        <w:t>2</w:t>
      </w:r>
      <w:r>
        <w:rPr>
          <w:rFonts w:hint="default" w:ascii="Times New Roman" w:hAnsi="Times New Roman" w:eastAsia="仿宋_GB2312" w:cs="Times New Roman"/>
          <w:color w:val="auto"/>
          <w:sz w:val="32"/>
          <w:szCs w:val="32"/>
        </w:rPr>
        <w:t>辆等。单价50万元（含）以上的通用设备</w:t>
      </w:r>
      <w:r>
        <w:rPr>
          <w:rFonts w:hint="eastAsia" w:eastAsia="仿宋_GB2312" w:cs="Times New Roman"/>
          <w:color w:val="auto"/>
          <w:sz w:val="32"/>
          <w:szCs w:val="32"/>
          <w:u w:val="single"/>
          <w:lang w:val="en-US" w:eastAsia="zh-CN"/>
        </w:rPr>
        <w:t xml:space="preserve"> 0</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台（套），单价100万元（含）以上的专用设备</w:t>
      </w:r>
      <w:r>
        <w:rPr>
          <w:rFonts w:hint="eastAsia" w:eastAsia="仿宋_GB2312" w:cs="Times New Roman"/>
          <w:color w:val="auto"/>
          <w:sz w:val="32"/>
          <w:szCs w:val="32"/>
          <w:u w:val="single"/>
          <w:lang w:val="en-US" w:eastAsia="zh-CN"/>
        </w:rPr>
        <w:t xml:space="preserve"> 0</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台（套）。</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color w:val="auto"/>
          <w:sz w:val="32"/>
          <w:szCs w:val="32"/>
        </w:rPr>
      </w:pPr>
      <w:r>
        <w:rPr>
          <w:rFonts w:hint="eastAsia" w:eastAsia="黑体" w:cs="黑体"/>
          <w:b w:val="0"/>
          <w:bCs w:val="0"/>
          <w:color w:val="auto"/>
          <w:sz w:val="32"/>
          <w:szCs w:val="36"/>
          <w:lang w:val="en-US" w:eastAsia="zh-CN"/>
        </w:rPr>
        <w:t xml:space="preserve">    </w:t>
      </w:r>
      <w:r>
        <w:rPr>
          <w:rFonts w:hint="eastAsia" w:eastAsia="黑体" w:cs="黑体"/>
          <w:b w:val="0"/>
          <w:bCs w:val="0"/>
          <w:color w:val="auto"/>
          <w:sz w:val="32"/>
          <w:szCs w:val="36"/>
          <w:lang w:eastAsia="zh-CN"/>
        </w:rPr>
        <w:t>十四、</w:t>
      </w:r>
      <w:r>
        <w:rPr>
          <w:rFonts w:hint="eastAsia" w:eastAsia="黑体" w:cs="黑体"/>
          <w:b w:val="0"/>
          <w:bCs w:val="0"/>
          <w:color w:val="auto"/>
          <w:sz w:val="32"/>
          <w:szCs w:val="36"/>
        </w:rPr>
        <w:t>项目绩效目标情况说明</w:t>
      </w:r>
      <w:r>
        <w:rPr>
          <w:rFonts w:hint="eastAsia" w:eastAsia="黑体" w:cs="黑体"/>
          <w:b/>
          <w:bCs/>
          <w:color w:val="auto"/>
          <w:sz w:val="32"/>
          <w:szCs w:val="36"/>
        </w:rPr>
        <w:t xml:space="preserve"> </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方正小标宋简体" w:hAnsi="方正小标宋简体" w:eastAsia="方正小标宋简体" w:cs="方正小标宋简体"/>
          <w:color w:val="auto"/>
          <w:sz w:val="36"/>
          <w:szCs w:val="36"/>
        </w:rPr>
      </w:pPr>
      <w:r>
        <w:rPr>
          <w:rFonts w:hint="eastAsia" w:eastAsia="黑体" w:cs="黑体"/>
          <w:b/>
          <w:bCs/>
          <w:color w:val="auto"/>
          <w:sz w:val="32"/>
          <w:szCs w:val="36"/>
          <w:lang w:val="en-US" w:eastAsia="zh-CN"/>
        </w:rPr>
        <w:t xml:space="preserve">    </w:t>
      </w:r>
      <w:r>
        <w:rPr>
          <w:rFonts w:hint="eastAsia" w:eastAsia="仿宋_GB2312" w:cstheme="minorBidi"/>
          <w:color w:val="auto"/>
          <w:sz w:val="32"/>
          <w:szCs w:val="32"/>
          <w:lang w:val="en-US" w:eastAsia="zh-CN"/>
        </w:rPr>
        <w:t>2024</w:t>
      </w:r>
      <w:r>
        <w:rPr>
          <w:rFonts w:hint="eastAsia" w:eastAsia="仿宋_GB2312" w:cstheme="minorBidi"/>
          <w:color w:val="auto"/>
          <w:sz w:val="32"/>
          <w:szCs w:val="32"/>
        </w:rPr>
        <w:t>年，填报绩效目标的预算项目</w:t>
      </w:r>
      <w:r>
        <w:rPr>
          <w:rFonts w:hint="eastAsia" w:eastAsia="仿宋_GB2312" w:cstheme="minorBidi"/>
          <w:color w:val="auto"/>
          <w:sz w:val="32"/>
          <w:szCs w:val="32"/>
          <w:u w:val="single"/>
          <w:lang w:val="en-US" w:eastAsia="zh-CN"/>
        </w:rPr>
        <w:t>30</w:t>
      </w:r>
      <w:r>
        <w:rPr>
          <w:rFonts w:hint="eastAsia" w:eastAsia="仿宋_GB2312" w:cstheme="minorBidi"/>
          <w:color w:val="auto"/>
          <w:sz w:val="32"/>
          <w:szCs w:val="32"/>
        </w:rPr>
        <w:t>个，公开绩效目标</w:t>
      </w:r>
      <w:r>
        <w:rPr>
          <w:rFonts w:hint="eastAsia" w:eastAsia="仿宋_GB2312" w:cstheme="minorBidi"/>
          <w:color w:val="auto"/>
          <w:sz w:val="32"/>
          <w:szCs w:val="32"/>
          <w:u w:val="single"/>
          <w:lang w:val="en-US" w:eastAsia="zh-CN"/>
        </w:rPr>
        <w:t>30</w:t>
      </w:r>
      <w:r>
        <w:rPr>
          <w:rFonts w:hint="eastAsia" w:eastAsia="仿宋_GB2312" w:cstheme="minorBidi"/>
          <w:color w:val="auto"/>
          <w:sz w:val="32"/>
          <w:szCs w:val="32"/>
        </w:rPr>
        <w:t>个，公开项目占全部预算项目的100 %。公开填报绩效目标的项目预算</w:t>
      </w:r>
      <w:r>
        <w:rPr>
          <w:rFonts w:hint="eastAsia" w:eastAsia="仿宋_GB2312" w:cstheme="minorBidi"/>
          <w:color w:val="auto"/>
          <w:sz w:val="32"/>
          <w:szCs w:val="32"/>
          <w:u w:val="single"/>
        </w:rPr>
        <w:tab/>
      </w:r>
      <w:r>
        <w:rPr>
          <w:rFonts w:hint="eastAsia" w:eastAsia="仿宋_GB2312" w:cstheme="minorBidi"/>
          <w:color w:val="auto"/>
          <w:sz w:val="32"/>
          <w:szCs w:val="32"/>
          <w:u w:val="single"/>
        </w:rPr>
        <w:t xml:space="preserve">  </w:t>
      </w:r>
      <w:r>
        <w:rPr>
          <w:rFonts w:hint="eastAsia" w:eastAsia="仿宋_GB2312" w:cstheme="minorBidi"/>
          <w:color w:val="auto"/>
          <w:sz w:val="32"/>
          <w:szCs w:val="32"/>
        </w:rPr>
        <w:t>万元，占全部项目预算的100%。</w:t>
      </w:r>
    </w:p>
    <w:p>
      <w:pPr>
        <w:pStyle w:val="7"/>
        <w:pageBreakBefore w:val="0"/>
        <w:tabs>
          <w:tab w:val="left" w:pos="4392"/>
        </w:tabs>
        <w:kinsoku/>
        <w:wordWrap/>
        <w:overflowPunct/>
        <w:topLinePunct w:val="0"/>
        <w:bidi w:val="0"/>
        <w:spacing w:before="0" w:after="0" w:line="600" w:lineRule="exact"/>
        <w:ind w:firstLine="720" w:firstLineChars="200"/>
        <w:jc w:val="center"/>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第三部分   名词解释</w:t>
      </w:r>
    </w:p>
    <w:p>
      <w:pPr>
        <w:rPr>
          <w:color w:val="auto"/>
          <w:sz w:val="36"/>
          <w:szCs w:val="36"/>
        </w:rPr>
      </w:pPr>
    </w:p>
    <w:p>
      <w:pPr>
        <w:pageBreakBefore w:val="0"/>
        <w:kinsoku/>
        <w:wordWrap/>
        <w:overflowPunct/>
        <w:topLinePunct w:val="0"/>
        <w:bidi w:val="0"/>
        <w:spacing w:line="600" w:lineRule="exact"/>
        <w:ind w:firstLine="643" w:firstLineChars="200"/>
        <w:rPr>
          <w:rFonts w:eastAsia="仿宋_GB2312" w:cstheme="minorBidi"/>
          <w:color w:val="auto"/>
          <w:sz w:val="32"/>
          <w:szCs w:val="32"/>
        </w:rPr>
      </w:pPr>
      <w:r>
        <w:rPr>
          <w:rFonts w:hint="eastAsia" w:eastAsia="仿宋_GB2312" w:cstheme="minorBidi"/>
          <w:b/>
          <w:bCs/>
          <w:color w:val="auto"/>
          <w:sz w:val="32"/>
          <w:szCs w:val="32"/>
        </w:rPr>
        <w:t>一、财政拨款：</w:t>
      </w:r>
      <w:r>
        <w:rPr>
          <w:rFonts w:hint="eastAsia" w:eastAsia="仿宋_GB2312" w:cstheme="minorBidi"/>
          <w:color w:val="auto"/>
          <w:sz w:val="32"/>
          <w:szCs w:val="32"/>
        </w:rPr>
        <w:t>部门/单位从同级财政部门取得的各类财政拨款，包括一般公共预算拨款、政府性基金预算拨款、国有资本经营预算拨款。</w:t>
      </w:r>
    </w:p>
    <w:p>
      <w:pPr>
        <w:pageBreakBefore w:val="0"/>
        <w:kinsoku/>
        <w:wordWrap/>
        <w:overflowPunct/>
        <w:topLinePunct w:val="0"/>
        <w:bidi w:val="0"/>
        <w:spacing w:line="600" w:lineRule="exact"/>
        <w:ind w:firstLine="643" w:firstLineChars="200"/>
        <w:rPr>
          <w:color w:val="auto"/>
        </w:rPr>
      </w:pPr>
      <w:r>
        <w:rPr>
          <w:rFonts w:hint="eastAsia" w:eastAsia="仿宋_GB2312" w:cstheme="minorBidi"/>
          <w:b/>
          <w:bCs/>
          <w:color w:val="auto"/>
          <w:sz w:val="32"/>
          <w:szCs w:val="32"/>
        </w:rPr>
        <w:t>二、一般公共预算拨款收入：</w:t>
      </w:r>
      <w:r>
        <w:rPr>
          <w:rFonts w:hint="eastAsia" w:ascii="仿宋" w:hAnsi="仿宋" w:eastAsia="仿宋" w:cs="仿宋"/>
          <w:bCs/>
          <w:color w:val="auto"/>
          <w:sz w:val="30"/>
          <w:szCs w:val="30"/>
        </w:rPr>
        <w:t>指市级财政当年拨付的资金。</w:t>
      </w:r>
    </w:p>
    <w:p>
      <w:pPr>
        <w:pageBreakBefore w:val="0"/>
        <w:kinsoku/>
        <w:wordWrap/>
        <w:overflowPunct/>
        <w:topLinePunct w:val="0"/>
        <w:bidi w:val="0"/>
        <w:spacing w:line="600" w:lineRule="exact"/>
        <w:ind w:firstLine="643" w:firstLineChars="200"/>
        <w:rPr>
          <w:rFonts w:eastAsia="仿宋_GB2312" w:cstheme="minorBidi"/>
          <w:color w:val="auto"/>
          <w:sz w:val="32"/>
          <w:szCs w:val="32"/>
        </w:rPr>
      </w:pPr>
      <w:r>
        <w:rPr>
          <w:rFonts w:hint="eastAsia" w:eastAsia="仿宋_GB2312" w:cstheme="minorBidi"/>
          <w:b/>
          <w:bCs/>
          <w:color w:val="auto"/>
          <w:sz w:val="32"/>
          <w:szCs w:val="32"/>
        </w:rPr>
        <w:t>三、财政专户管理资金：</w:t>
      </w:r>
      <w:r>
        <w:rPr>
          <w:rFonts w:hint="eastAsia" w:eastAsia="仿宋_GB2312" w:cstheme="minorBidi"/>
          <w:color w:val="auto"/>
          <w:sz w:val="32"/>
          <w:szCs w:val="32"/>
        </w:rPr>
        <w:t>缴入财政专户、实行专项管理的高中以上学费、住宿费、高校委托培养费、函大、电大、夜大及短训班培训费等教育收费。</w:t>
      </w:r>
    </w:p>
    <w:p>
      <w:pPr>
        <w:pageBreakBefore w:val="0"/>
        <w:kinsoku/>
        <w:wordWrap/>
        <w:overflowPunct/>
        <w:topLinePunct w:val="0"/>
        <w:bidi w:val="0"/>
        <w:spacing w:line="600" w:lineRule="exact"/>
        <w:ind w:firstLine="643" w:firstLineChars="200"/>
        <w:rPr>
          <w:rFonts w:eastAsia="仿宋_GB2312" w:cstheme="minorBidi"/>
          <w:color w:val="auto"/>
          <w:sz w:val="32"/>
          <w:szCs w:val="32"/>
        </w:rPr>
      </w:pPr>
      <w:r>
        <w:rPr>
          <w:rFonts w:hint="eastAsia" w:eastAsia="仿宋_GB2312" w:cstheme="minorBidi"/>
          <w:b/>
          <w:bCs/>
          <w:color w:val="auto"/>
          <w:sz w:val="32"/>
          <w:szCs w:val="32"/>
        </w:rPr>
        <w:t>四、单位资金：</w:t>
      </w:r>
      <w:r>
        <w:rPr>
          <w:rFonts w:hint="eastAsia" w:eastAsia="仿宋_GB2312" w:cstheme="minorBidi"/>
          <w:color w:val="auto"/>
          <w:sz w:val="32"/>
          <w:szCs w:val="32"/>
        </w:rPr>
        <w:t>除财政拨款收入和财政专户管理资金以外的收入，包括事业收入（不含教育收费）、上级补助收入、附属单位上缴收入、事业单位经营收入及其他收入（包含债务收入、投资收益等）。</w:t>
      </w:r>
    </w:p>
    <w:p>
      <w:pPr>
        <w:pageBreakBefore w:val="0"/>
        <w:kinsoku/>
        <w:wordWrap/>
        <w:overflowPunct/>
        <w:topLinePunct w:val="0"/>
        <w:bidi w:val="0"/>
        <w:spacing w:line="600" w:lineRule="exact"/>
        <w:ind w:firstLine="643" w:firstLineChars="200"/>
        <w:rPr>
          <w:rFonts w:eastAsia="仿宋_GB2312" w:cstheme="minorBidi"/>
          <w:color w:val="auto"/>
          <w:sz w:val="32"/>
          <w:szCs w:val="32"/>
        </w:rPr>
      </w:pPr>
      <w:r>
        <w:rPr>
          <w:rFonts w:hint="eastAsia" w:eastAsia="仿宋_GB2312" w:cstheme="minorBidi"/>
          <w:b/>
          <w:bCs/>
          <w:color w:val="auto"/>
          <w:sz w:val="32"/>
          <w:szCs w:val="32"/>
        </w:rPr>
        <w:t>五、基本支出：</w:t>
      </w:r>
      <w:r>
        <w:rPr>
          <w:rFonts w:hint="eastAsia" w:eastAsia="仿宋_GB2312" w:cstheme="minorBidi"/>
          <w:color w:val="auto"/>
          <w:sz w:val="32"/>
          <w:szCs w:val="32"/>
        </w:rPr>
        <w:t>指为保障机构正常运转、完成工作任务而发生的人员支出和公用支出。</w:t>
      </w:r>
    </w:p>
    <w:p>
      <w:pPr>
        <w:pageBreakBefore w:val="0"/>
        <w:kinsoku/>
        <w:wordWrap/>
        <w:overflowPunct/>
        <w:topLinePunct w:val="0"/>
        <w:bidi w:val="0"/>
        <w:spacing w:line="600" w:lineRule="exact"/>
        <w:ind w:firstLine="643" w:firstLineChars="200"/>
        <w:rPr>
          <w:rFonts w:eastAsia="仿宋_GB2312" w:cstheme="minorBidi"/>
          <w:color w:val="auto"/>
          <w:sz w:val="32"/>
          <w:szCs w:val="32"/>
        </w:rPr>
      </w:pPr>
      <w:r>
        <w:rPr>
          <w:rFonts w:hint="eastAsia" w:eastAsia="仿宋_GB2312" w:cstheme="minorBidi"/>
          <w:b/>
          <w:bCs/>
          <w:color w:val="auto"/>
          <w:sz w:val="32"/>
          <w:szCs w:val="32"/>
        </w:rPr>
        <w:t>六、项目支出：</w:t>
      </w:r>
      <w:r>
        <w:rPr>
          <w:rFonts w:hint="eastAsia" w:eastAsia="仿宋_GB2312" w:cstheme="minorBidi"/>
          <w:color w:val="auto"/>
          <w:sz w:val="32"/>
          <w:szCs w:val="32"/>
        </w:rPr>
        <w:t>指在基本支出之外为完成特定工作任务和事业发展目标所发生的支出。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color w:val="auto"/>
          <w:sz w:val="32"/>
          <w:szCs w:val="32"/>
        </w:rPr>
        <w:t>七、对个人和家庭的补助：</w:t>
      </w:r>
      <w:r>
        <w:rPr>
          <w:rFonts w:hint="eastAsia" w:eastAsia="仿宋_GB2312" w:cstheme="minorBidi"/>
          <w:color w:val="auto"/>
          <w:sz w:val="32"/>
          <w:szCs w:val="32"/>
        </w:rPr>
        <w:t>是指</w:t>
      </w:r>
      <w:r>
        <w:rPr>
          <w:rFonts w:hint="eastAsia" w:eastAsia="仿宋_GB2312" w:cstheme="minorBidi"/>
          <w:sz w:val="32"/>
          <w:szCs w:val="32"/>
        </w:rPr>
        <w:t>政府用于对个人和家庭的补助支出。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bidi w:val="0"/>
        <w:spacing w:line="600" w:lineRule="exact"/>
        <w:ind w:firstLine="643" w:firstLineChars="200"/>
        <w:rPr>
          <w:rFonts w:eastAsia="仿宋_GB2312" w:cstheme="minorBidi"/>
          <w:b/>
          <w:bCs/>
          <w:sz w:val="32"/>
          <w:szCs w:val="32"/>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第四部分</w:t>
      </w:r>
      <w:r>
        <w:rPr>
          <w:rFonts w:hint="eastAsia" w:ascii="仿宋" w:hAnsi="仿宋" w:eastAsia="仿宋" w:cs="仿宋"/>
          <w:b w:val="0"/>
          <w:bCs w:val="0"/>
          <w:sz w:val="36"/>
          <w:szCs w:val="36"/>
        </w:rPr>
        <w:t xml:space="preserve"> </w:t>
      </w:r>
      <w:r>
        <w:rPr>
          <w:rFonts w:hint="eastAsia" w:ascii="方正小标宋简体" w:hAnsi="方正小标宋简体" w:eastAsia="方正小标宋简体" w:cs="方正小标宋简体"/>
          <w:b w:val="0"/>
          <w:bCs w:val="0"/>
          <w:sz w:val="36"/>
          <w:szCs w:val="36"/>
        </w:rPr>
        <w:t>预算公开联系方式及信息反馈渠道</w:t>
      </w:r>
    </w:p>
    <w:p>
      <w:pPr>
        <w:pageBreakBefore w:val="0"/>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pageBreakBefore w:val="0"/>
        <w:kinsoku/>
        <w:wordWrap/>
        <w:overflowPunct/>
        <w:topLinePunct w:val="0"/>
        <w:bidi w:val="0"/>
        <w:snapToGrid w:val="0"/>
        <w:spacing w:line="600" w:lineRule="exact"/>
        <w:ind w:firstLine="640" w:firstLineChars="200"/>
        <w:rPr>
          <w:rFonts w:hint="default" w:ascii="仿宋_GB2312" w:hAnsi="仿宋_GB2312" w:eastAsia="仿宋_GB2312" w:cs="仿宋_GB2312"/>
          <w:sz w:val="32"/>
          <w:szCs w:val="32"/>
          <w:lang w:val="en-US" w:eastAsia="zh-CN"/>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 xml:space="preserve">贾永儒   </w:t>
      </w:r>
      <w:bookmarkStart w:id="0" w:name="_GoBack"/>
      <w:bookmarkEnd w:id="0"/>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15049902319</w:t>
      </w:r>
    </w:p>
    <w:p>
      <w:pPr>
        <w:pStyle w:val="7"/>
        <w:pageBreakBefore w:val="0"/>
        <w:tabs>
          <w:tab w:val="left" w:pos="4392"/>
        </w:tabs>
        <w:kinsoku/>
        <w:wordWrap/>
        <w:overflowPunct/>
        <w:topLinePunct w:val="0"/>
        <w:bidi w:val="0"/>
        <w:spacing w:before="0" w:after="0" w:line="600" w:lineRule="exact"/>
        <w:jc w:val="center"/>
        <w:rPr>
          <w:sz w:val="23"/>
        </w:rPr>
      </w:pPr>
      <w:r>
        <w:rPr>
          <w:rFonts w:hint="eastAsia" w:ascii="方正小标宋简体" w:hAnsi="方正小标宋简体" w:eastAsia="方正小标宋简体" w:cs="方正小标宋简体"/>
          <w:b w:val="0"/>
          <w:bCs w:val="0"/>
          <w:sz w:val="36"/>
          <w:szCs w:val="36"/>
        </w:rPr>
        <w:t xml:space="preserve">第五部分  </w:t>
      </w:r>
      <w:r>
        <w:rPr>
          <w:rFonts w:hint="eastAsia" w:ascii="方正小标宋简体" w:hAnsi="方正小标宋简体" w:eastAsia="方正小标宋简体" w:cs="方正小标宋简体"/>
          <w:b w:val="0"/>
          <w:bCs w:val="0"/>
          <w:sz w:val="36"/>
          <w:szCs w:val="36"/>
          <w:lang w:val="en-US" w:eastAsia="zh-CN"/>
        </w:rPr>
        <w:t>2024</w:t>
      </w:r>
      <w:r>
        <w:rPr>
          <w:rFonts w:hint="eastAsia" w:ascii="方正小标宋简体" w:hAnsi="方正小标宋简体" w:eastAsia="方正小标宋简体" w:cs="方正小标宋简体"/>
          <w:b w:val="0"/>
          <w:bCs w:val="0"/>
          <w:sz w:val="36"/>
          <w:szCs w:val="36"/>
        </w:rPr>
        <w:t>年度</w:t>
      </w:r>
      <w:r>
        <w:rPr>
          <w:rFonts w:hint="eastAsia" w:ascii="方正小标宋简体" w:hAnsi="方正小标宋简体" w:eastAsia="方正小标宋简体" w:cs="方正小标宋简体"/>
          <w:b w:val="0"/>
          <w:bCs w:val="0"/>
          <w:sz w:val="36"/>
          <w:szCs w:val="36"/>
          <w:lang w:val="en-US" w:eastAsia="zh-CN"/>
        </w:rPr>
        <w:t>内蒙古自治区锡林郭勒盟教育局</w:t>
      </w:r>
      <w:r>
        <w:rPr>
          <w:rFonts w:hint="eastAsia" w:ascii="方正小标宋简体" w:hAnsi="方正小标宋简体" w:eastAsia="方正小标宋简体" w:cs="方正小标宋简体"/>
          <w:b w:val="0"/>
          <w:bCs w:val="0"/>
          <w:sz w:val="36"/>
          <w:szCs w:val="36"/>
        </w:rPr>
        <w:t>单位预算表</w:t>
      </w:r>
    </w:p>
    <w:p>
      <w:pPr>
        <w:pageBreakBefore w:val="0"/>
        <w:kinsoku/>
        <w:wordWrap/>
        <w:overflowPunct/>
        <w:topLinePunct w:val="0"/>
        <w:bidi w:val="0"/>
        <w:spacing w:line="600" w:lineRule="exact"/>
        <w:rPr>
          <w:rFonts w:eastAsia="仿宋_GB2312" w:cstheme="minorBidi"/>
          <w:sz w:val="30"/>
          <w:szCs w:val="30"/>
        </w:rPr>
      </w:pP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F8A2D5C-C64D-4382-A984-79E3C24A193B}"/>
  </w:font>
  <w:font w:name="黑体">
    <w:panose1 w:val="02010609060101010101"/>
    <w:charset w:val="86"/>
    <w:family w:val="auto"/>
    <w:pitch w:val="default"/>
    <w:sig w:usb0="800002BF" w:usb1="38CF7CFA" w:usb2="00000016" w:usb3="00000000" w:csb0="00040001" w:csb1="00000000"/>
    <w:embedRegular r:id="rId2" w:fontKey="{FB95EE0D-A731-474C-846F-E2940DE2E5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EA82A089-FF38-4998-8B53-54B12D2372C7}"/>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decorative"/>
    <w:pitch w:val="default"/>
    <w:sig w:usb0="00000001" w:usb1="080E0000" w:usb2="00000000" w:usb3="00000000" w:csb0="00040000" w:csb1="00000000"/>
    <w:embedRegular r:id="rId4" w:fontKey="{38A43355-B13E-4091-B2D3-1F0B37389A92}"/>
  </w:font>
  <w:font w:name="等线">
    <w:panose1 w:val="02010600030101010101"/>
    <w:charset w:val="86"/>
    <w:family w:val="auto"/>
    <w:pitch w:val="default"/>
    <w:sig w:usb0="A00002BF" w:usb1="38CF7CFA" w:usb2="00000016" w:usb3="00000000" w:csb0="0004000F" w:csb1="00000000"/>
    <w:embedRegular r:id="rId5" w:fontKey="{FD49C8CA-4494-4CD4-A249-CF2EA0BCC847}"/>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6" w:fontKey="{7BE584EA-813B-420B-BD1B-2FF1F0270FFE}"/>
  </w:font>
  <w:font w:name="楷体">
    <w:panose1 w:val="02010609060101010101"/>
    <w:charset w:val="86"/>
    <w:family w:val="decorative"/>
    <w:pitch w:val="default"/>
    <w:sig w:usb0="800002BF" w:usb1="38CF7CFA" w:usb2="00000016" w:usb3="00000000" w:csb0="00040001" w:csb1="00000000"/>
    <w:embedRegular r:id="rId7" w:fontKey="{395A635E-BBEC-4999-8CF9-957FCF9B5DF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CE023"/>
    <w:multiLevelType w:val="singleLevel"/>
    <w:tmpl w:val="B7BCE023"/>
    <w:lvl w:ilvl="0" w:tentative="0">
      <w:start w:val="1"/>
      <w:numFmt w:val="decimal"/>
      <w:lvlText w:val="%1."/>
      <w:lvlJc w:val="left"/>
      <w:pPr>
        <w:tabs>
          <w:tab w:val="left" w:pos="312"/>
        </w:tabs>
      </w:p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abstractNum w:abstractNumId="2">
    <w:nsid w:val="4558B189"/>
    <w:multiLevelType w:val="singleLevel"/>
    <w:tmpl w:val="4558B189"/>
    <w:lvl w:ilvl="0" w:tentative="0">
      <w:start w:val="1"/>
      <w:numFmt w:val="decimal"/>
      <w:lvlText w:val="%1."/>
      <w:lvlJc w:val="left"/>
      <w:pPr>
        <w:tabs>
          <w:tab w:val="left" w:pos="312"/>
        </w:tabs>
      </w:pPr>
    </w:lvl>
  </w:abstractNum>
  <w:abstractNum w:abstractNumId="3">
    <w:nsid w:val="4EC74364"/>
    <w:multiLevelType w:val="singleLevel"/>
    <w:tmpl w:val="4EC74364"/>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OGU3ZTYzZDNkMDljMGYwZDYzZWU3ZDM2MWIxZmE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24B3D35"/>
    <w:rsid w:val="03C84930"/>
    <w:rsid w:val="03DF7E09"/>
    <w:rsid w:val="048320BB"/>
    <w:rsid w:val="04B563C2"/>
    <w:rsid w:val="05531A54"/>
    <w:rsid w:val="05F92C68"/>
    <w:rsid w:val="06571B7A"/>
    <w:rsid w:val="077111CE"/>
    <w:rsid w:val="0772575A"/>
    <w:rsid w:val="07DA3A8F"/>
    <w:rsid w:val="089D7C92"/>
    <w:rsid w:val="09C92DD3"/>
    <w:rsid w:val="09CF6E4B"/>
    <w:rsid w:val="0B6B045B"/>
    <w:rsid w:val="0BD554C2"/>
    <w:rsid w:val="0E7B4525"/>
    <w:rsid w:val="0EA801A6"/>
    <w:rsid w:val="10767327"/>
    <w:rsid w:val="11304CEB"/>
    <w:rsid w:val="11AF4DCB"/>
    <w:rsid w:val="12955111"/>
    <w:rsid w:val="12CC6E6D"/>
    <w:rsid w:val="13785AEA"/>
    <w:rsid w:val="13806E42"/>
    <w:rsid w:val="13A607E7"/>
    <w:rsid w:val="13F7271D"/>
    <w:rsid w:val="140E7482"/>
    <w:rsid w:val="1440520B"/>
    <w:rsid w:val="14737EE6"/>
    <w:rsid w:val="17BC5001"/>
    <w:rsid w:val="183A0A1F"/>
    <w:rsid w:val="198C1D89"/>
    <w:rsid w:val="1B74013C"/>
    <w:rsid w:val="1CFA34AD"/>
    <w:rsid w:val="1E0D2BED"/>
    <w:rsid w:val="1E591AD6"/>
    <w:rsid w:val="1F14499E"/>
    <w:rsid w:val="1F5B26C7"/>
    <w:rsid w:val="203A4DF7"/>
    <w:rsid w:val="224109E7"/>
    <w:rsid w:val="22A144DF"/>
    <w:rsid w:val="22EB689E"/>
    <w:rsid w:val="245B1FF9"/>
    <w:rsid w:val="2472310C"/>
    <w:rsid w:val="249C2E00"/>
    <w:rsid w:val="26CE5027"/>
    <w:rsid w:val="27F62AEE"/>
    <w:rsid w:val="28210E44"/>
    <w:rsid w:val="2866365B"/>
    <w:rsid w:val="2B9D683D"/>
    <w:rsid w:val="2BDD6474"/>
    <w:rsid w:val="2CF23FA9"/>
    <w:rsid w:val="2DDE2C59"/>
    <w:rsid w:val="2E50057C"/>
    <w:rsid w:val="2F204A26"/>
    <w:rsid w:val="2F3045A4"/>
    <w:rsid w:val="2F567AA0"/>
    <w:rsid w:val="30043F67"/>
    <w:rsid w:val="309F5392"/>
    <w:rsid w:val="3161171F"/>
    <w:rsid w:val="319A28B2"/>
    <w:rsid w:val="3276083D"/>
    <w:rsid w:val="33905BDA"/>
    <w:rsid w:val="339B19D0"/>
    <w:rsid w:val="3508551A"/>
    <w:rsid w:val="359C0F7A"/>
    <w:rsid w:val="37776170"/>
    <w:rsid w:val="378B37C3"/>
    <w:rsid w:val="37BE57F0"/>
    <w:rsid w:val="383B0BDA"/>
    <w:rsid w:val="38F2725A"/>
    <w:rsid w:val="3941563D"/>
    <w:rsid w:val="39C037CE"/>
    <w:rsid w:val="3A86167D"/>
    <w:rsid w:val="3AE332B3"/>
    <w:rsid w:val="3C8C247C"/>
    <w:rsid w:val="3D65545B"/>
    <w:rsid w:val="3E7C6D69"/>
    <w:rsid w:val="3FA119B7"/>
    <w:rsid w:val="40177DE3"/>
    <w:rsid w:val="40976810"/>
    <w:rsid w:val="417A1877"/>
    <w:rsid w:val="419A5C81"/>
    <w:rsid w:val="422711D3"/>
    <w:rsid w:val="432253DD"/>
    <w:rsid w:val="43501007"/>
    <w:rsid w:val="43863DDA"/>
    <w:rsid w:val="444939F2"/>
    <w:rsid w:val="45551365"/>
    <w:rsid w:val="461249F3"/>
    <w:rsid w:val="46C3496E"/>
    <w:rsid w:val="476F66C2"/>
    <w:rsid w:val="482809DA"/>
    <w:rsid w:val="4A0B7731"/>
    <w:rsid w:val="4A3A7537"/>
    <w:rsid w:val="4A9A751F"/>
    <w:rsid w:val="4AB8212E"/>
    <w:rsid w:val="4AE10089"/>
    <w:rsid w:val="4B177614"/>
    <w:rsid w:val="4B3A3DE4"/>
    <w:rsid w:val="4B77032C"/>
    <w:rsid w:val="4B852596"/>
    <w:rsid w:val="4BCA4DC2"/>
    <w:rsid w:val="4CC43F74"/>
    <w:rsid w:val="4D3806BD"/>
    <w:rsid w:val="4FA56487"/>
    <w:rsid w:val="4FC44EDC"/>
    <w:rsid w:val="50997532"/>
    <w:rsid w:val="51296E07"/>
    <w:rsid w:val="52C12FB4"/>
    <w:rsid w:val="53097B05"/>
    <w:rsid w:val="535B5D4C"/>
    <w:rsid w:val="53866EE0"/>
    <w:rsid w:val="538F587F"/>
    <w:rsid w:val="544E2FF3"/>
    <w:rsid w:val="54A95308"/>
    <w:rsid w:val="551E7F0E"/>
    <w:rsid w:val="55B95F2B"/>
    <w:rsid w:val="55D63612"/>
    <w:rsid w:val="55D9538F"/>
    <w:rsid w:val="56B137E7"/>
    <w:rsid w:val="57CA68AA"/>
    <w:rsid w:val="59654F1B"/>
    <w:rsid w:val="5A650D5A"/>
    <w:rsid w:val="5A8E6B50"/>
    <w:rsid w:val="5B526E3B"/>
    <w:rsid w:val="5C550551"/>
    <w:rsid w:val="5D176670"/>
    <w:rsid w:val="5EFB5FCF"/>
    <w:rsid w:val="60976762"/>
    <w:rsid w:val="615674ED"/>
    <w:rsid w:val="61744EA1"/>
    <w:rsid w:val="637048DB"/>
    <w:rsid w:val="64AA146F"/>
    <w:rsid w:val="65335497"/>
    <w:rsid w:val="65D76172"/>
    <w:rsid w:val="66C77325"/>
    <w:rsid w:val="6762350E"/>
    <w:rsid w:val="68931D4F"/>
    <w:rsid w:val="68C6406F"/>
    <w:rsid w:val="69B416AD"/>
    <w:rsid w:val="6A1638AD"/>
    <w:rsid w:val="6B4551DF"/>
    <w:rsid w:val="6B9E2823"/>
    <w:rsid w:val="6C7B77BD"/>
    <w:rsid w:val="6C992C34"/>
    <w:rsid w:val="6CA95923"/>
    <w:rsid w:val="6D756958"/>
    <w:rsid w:val="718B3849"/>
    <w:rsid w:val="73656E86"/>
    <w:rsid w:val="7377015A"/>
    <w:rsid w:val="739D2BFF"/>
    <w:rsid w:val="75A01A91"/>
    <w:rsid w:val="75A62E64"/>
    <w:rsid w:val="75BB53FD"/>
    <w:rsid w:val="75E96582"/>
    <w:rsid w:val="761146D7"/>
    <w:rsid w:val="76470CAA"/>
    <w:rsid w:val="764D1082"/>
    <w:rsid w:val="766F2799"/>
    <w:rsid w:val="773B6256"/>
    <w:rsid w:val="77CF1A71"/>
    <w:rsid w:val="7AB8248B"/>
    <w:rsid w:val="7BF3685D"/>
    <w:rsid w:val="7D07233B"/>
    <w:rsid w:val="7D40391F"/>
    <w:rsid w:val="7DF96BCA"/>
    <w:rsid w:val="7DFF5DC1"/>
    <w:rsid w:val="7E1251F4"/>
    <w:rsid w:val="7E6416AA"/>
    <w:rsid w:val="7EE66F59"/>
    <w:rsid w:val="7F1A6E76"/>
    <w:rsid w:val="7F1F783D"/>
    <w:rsid w:val="7FAF396D"/>
    <w:rsid w:val="E46DF715"/>
    <w:rsid w:val="EBBBE663"/>
    <w:rsid w:val="F5D50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autoRedefine/>
    <w:qFormat/>
    <w:uiPriority w:val="1"/>
    <w:pPr>
      <w:keepNext/>
      <w:keepLines/>
      <w:spacing w:before="340" w:after="330" w:line="576" w:lineRule="auto"/>
      <w:outlineLvl w:val="0"/>
    </w:pPr>
    <w:rPr>
      <w:b/>
      <w:kern w:val="44"/>
      <w:sz w:val="44"/>
    </w:rPr>
  </w:style>
  <w:style w:type="paragraph" w:styleId="5">
    <w:name w:val="heading 2"/>
    <w:basedOn w:val="1"/>
    <w:next w:val="1"/>
    <w:link w:val="30"/>
    <w:autoRedefine/>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autoRedefine/>
    <w:unhideWhenUsed/>
    <w:qFormat/>
    <w:uiPriority w:val="1"/>
    <w:pPr>
      <w:keepNext/>
      <w:keepLines/>
      <w:spacing w:before="260" w:after="260" w:line="413" w:lineRule="auto"/>
      <w:outlineLvl w:val="2"/>
    </w:pPr>
    <w:rPr>
      <w:b/>
      <w:sz w:val="32"/>
    </w:rPr>
  </w:style>
  <w:style w:type="paragraph" w:styleId="7">
    <w:name w:val="heading 4"/>
    <w:basedOn w:val="1"/>
    <w:next w:val="1"/>
    <w:link w:val="35"/>
    <w:autoRedefine/>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autoRedefine/>
    <w:unhideWhenUsed/>
    <w:qFormat/>
    <w:uiPriority w:val="1"/>
    <w:pPr>
      <w:keepNext/>
      <w:keepLines/>
      <w:spacing w:before="280" w:after="290" w:line="376" w:lineRule="auto"/>
      <w:outlineLvl w:val="4"/>
    </w:pPr>
    <w:rPr>
      <w:b/>
      <w:bCs/>
      <w:sz w:val="28"/>
      <w:szCs w:val="28"/>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next w:val="1"/>
    <w:autoRedefine/>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autoRedefine/>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autoRedefine/>
    <w:unhideWhenUsed/>
    <w:qFormat/>
    <w:uiPriority w:val="1"/>
    <w:pPr>
      <w:spacing w:after="120"/>
    </w:pPr>
  </w:style>
  <w:style w:type="paragraph" w:styleId="11">
    <w:name w:val="annotation text"/>
    <w:basedOn w:val="1"/>
    <w:link w:val="26"/>
    <w:autoRedefine/>
    <w:unhideWhenUsed/>
    <w:qFormat/>
    <w:uiPriority w:val="99"/>
    <w:pPr>
      <w:jc w:val="left"/>
    </w:pPr>
  </w:style>
  <w:style w:type="paragraph" w:styleId="12">
    <w:name w:val="Balloon Text"/>
    <w:basedOn w:val="1"/>
    <w:link w:val="36"/>
    <w:autoRedefine/>
    <w:unhideWhenUsed/>
    <w:qFormat/>
    <w:uiPriority w:val="99"/>
    <w:rPr>
      <w:sz w:val="18"/>
      <w:szCs w:val="18"/>
    </w:rPr>
  </w:style>
  <w:style w:type="paragraph" w:styleId="13">
    <w:name w:val="footer"/>
    <w:basedOn w:val="1"/>
    <w:link w:val="2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autoRedefine/>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autoRedefine/>
    <w:unhideWhenUsed/>
    <w:qFormat/>
    <w:uiPriority w:val="99"/>
    <w:rPr>
      <w:b/>
      <w:bCs/>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unhideWhenUsed/>
    <w:qFormat/>
    <w:uiPriority w:val="99"/>
    <w:rPr>
      <w:color w:val="0563C1" w:themeColor="hyperlink"/>
      <w:u w:val="single"/>
      <w14:textFill>
        <w14:solidFill>
          <w14:schemeClr w14:val="hlink"/>
        </w14:solidFill>
      </w14:textFill>
    </w:rPr>
  </w:style>
  <w:style w:type="character" w:styleId="23">
    <w:name w:val="annotation reference"/>
    <w:basedOn w:val="21"/>
    <w:autoRedefine/>
    <w:unhideWhenUsed/>
    <w:qFormat/>
    <w:uiPriority w:val="99"/>
    <w:rPr>
      <w:sz w:val="21"/>
      <w:szCs w:val="21"/>
    </w:rPr>
  </w:style>
  <w:style w:type="character" w:customStyle="1" w:styleId="24">
    <w:name w:val="页眉 Char"/>
    <w:basedOn w:val="21"/>
    <w:link w:val="14"/>
    <w:autoRedefine/>
    <w:qFormat/>
    <w:uiPriority w:val="99"/>
    <w:rPr>
      <w:sz w:val="18"/>
      <w:szCs w:val="18"/>
    </w:rPr>
  </w:style>
  <w:style w:type="character" w:customStyle="1" w:styleId="25">
    <w:name w:val="页脚 Char"/>
    <w:basedOn w:val="21"/>
    <w:link w:val="13"/>
    <w:autoRedefine/>
    <w:qFormat/>
    <w:uiPriority w:val="99"/>
    <w:rPr>
      <w:sz w:val="18"/>
      <w:szCs w:val="18"/>
    </w:rPr>
  </w:style>
  <w:style w:type="character" w:customStyle="1" w:styleId="26">
    <w:name w:val="批注文字 Char"/>
    <w:basedOn w:val="21"/>
    <w:link w:val="11"/>
    <w:autoRedefine/>
    <w:qFormat/>
    <w:uiPriority w:val="99"/>
    <w:rPr>
      <w:rFonts w:ascii="Times New Roman" w:hAnsi="Times New Roman" w:eastAsia="Courier New" w:cs="Times New Roman"/>
      <w:szCs w:val="21"/>
    </w:rPr>
  </w:style>
  <w:style w:type="character" w:customStyle="1" w:styleId="27">
    <w:name w:val="批注主题 Char"/>
    <w:basedOn w:val="26"/>
    <w:link w:val="18"/>
    <w:autoRedefine/>
    <w:semiHidden/>
    <w:qFormat/>
    <w:uiPriority w:val="99"/>
    <w:rPr>
      <w:rFonts w:ascii="Times New Roman" w:hAnsi="Times New Roman" w:eastAsia="Courier New" w:cs="Times New Roman"/>
      <w:b/>
      <w:bCs/>
      <w:szCs w:val="21"/>
    </w:rPr>
  </w:style>
  <w:style w:type="paragraph" w:customStyle="1" w:styleId="28">
    <w:name w:val="独立格式"/>
    <w:basedOn w:val="16"/>
    <w:autoRedefine/>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autoRedefine/>
    <w:qFormat/>
    <w:uiPriority w:val="11"/>
    <w:rPr>
      <w:b/>
      <w:bCs/>
      <w:kern w:val="28"/>
      <w:sz w:val="32"/>
      <w:szCs w:val="32"/>
    </w:rPr>
  </w:style>
  <w:style w:type="character" w:customStyle="1" w:styleId="30">
    <w:name w:val="标题 2 Char"/>
    <w:basedOn w:val="21"/>
    <w:link w:val="5"/>
    <w:autoRedefine/>
    <w:qFormat/>
    <w:uiPriority w:val="9"/>
    <w:rPr>
      <w:rFonts w:ascii="Arial" w:hAnsi="Arial" w:eastAsia="Symbol" w:cs="Times New Roman"/>
      <w:b/>
      <w:bCs/>
      <w:sz w:val="32"/>
      <w:szCs w:val="32"/>
    </w:rPr>
  </w:style>
  <w:style w:type="paragraph" w:customStyle="1" w:styleId="31">
    <w:name w:val="表格名称"/>
    <w:basedOn w:val="1"/>
    <w:autoRedefine/>
    <w:qFormat/>
    <w:uiPriority w:val="0"/>
    <w:pPr>
      <w:spacing w:line="360" w:lineRule="auto"/>
      <w:jc w:val="center"/>
    </w:pPr>
    <w:rPr>
      <w:rFonts w:eastAsia="Helv" w:cs="New York"/>
      <w:b/>
      <w:sz w:val="24"/>
      <w:szCs w:val="24"/>
    </w:rPr>
  </w:style>
  <w:style w:type="paragraph" w:customStyle="1" w:styleId="32">
    <w:name w:val="表格文字"/>
    <w:basedOn w:val="28"/>
    <w:next w:val="1"/>
    <w:autoRedefine/>
    <w:qFormat/>
    <w:uiPriority w:val="0"/>
    <w:pPr>
      <w:spacing w:line="360" w:lineRule="exact"/>
    </w:pPr>
    <w:rPr>
      <w:rFonts w:eastAsia="Helv" w:cs="New York"/>
      <w:sz w:val="24"/>
    </w:rPr>
  </w:style>
  <w:style w:type="character" w:customStyle="1" w:styleId="33">
    <w:name w:val="标题 5 Char"/>
    <w:basedOn w:val="21"/>
    <w:link w:val="8"/>
    <w:autoRedefine/>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autoRedefine/>
    <w:semiHidden/>
    <w:qFormat/>
    <w:uiPriority w:val="99"/>
    <w:rPr>
      <w:rFonts w:ascii="Times New Roman" w:hAnsi="Times New Roman" w:eastAsia="Courier New" w:cs="Times New Roman"/>
      <w:szCs w:val="21"/>
    </w:rPr>
  </w:style>
  <w:style w:type="character" w:customStyle="1" w:styleId="35">
    <w:name w:val="标题 4 Char"/>
    <w:basedOn w:val="21"/>
    <w:link w:val="7"/>
    <w:autoRedefine/>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autoRedefine/>
    <w:semiHidden/>
    <w:qFormat/>
    <w:uiPriority w:val="99"/>
    <w:rPr>
      <w:rFonts w:ascii="Times New Roman" w:hAnsi="Times New Roman" w:eastAsia="Courier New" w:cs="Times New Roman"/>
      <w:kern w:val="2"/>
      <w:sz w:val="18"/>
      <w:szCs w:val="18"/>
    </w:rPr>
  </w:style>
  <w:style w:type="table" w:customStyle="1" w:styleId="37">
    <w:name w:val="Table Normal"/>
    <w:autoRedefine/>
    <w:unhideWhenUsed/>
    <w:qFormat/>
    <w:uiPriority w:val="2"/>
    <w:tblPr>
      <w:tblCellMar>
        <w:top w:w="0" w:type="dxa"/>
        <w:left w:w="0" w:type="dxa"/>
        <w:bottom w:w="0" w:type="dxa"/>
        <w:right w:w="0" w:type="dxa"/>
      </w:tblCellMar>
    </w:tblPr>
  </w:style>
  <w:style w:type="paragraph" w:customStyle="1" w:styleId="38">
    <w:name w:val="List Paragraph"/>
    <w:basedOn w:val="1"/>
    <w:autoRedefine/>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autoRedefine/>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7595</Words>
  <Characters>7852</Characters>
  <Lines>80</Lines>
  <Paragraphs>22</Paragraphs>
  <TotalTime>0</TotalTime>
  <ScaleCrop>false</ScaleCrop>
  <LinksUpToDate>false</LinksUpToDate>
  <CharactersWithSpaces>9241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2022-09-07T01:41:00Z</dcterms:created>
  <dc:creator>Richard Meng</dc:creator>
  <cp:lastModifiedBy>贾小子</cp:lastModifiedBy>
  <cp:lastPrinted>2022-09-03T08:20:00Z</cp:lastPrinted>
  <dcterms:modified xsi:type="dcterms:W3CDTF">2024-04-20T05:10:26Z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ies>
</file>